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96586" w14:textId="77777777" w:rsidR="006036E1" w:rsidRDefault="006036E1" w:rsidP="00636A7C">
      <w:pPr>
        <w:pStyle w:val="Heading1"/>
        <w:keepNext w:val="0"/>
        <w:keepLines w:val="0"/>
        <w:bidi/>
      </w:pPr>
      <w:r>
        <w:rPr>
          <w:rtl/>
        </w:rPr>
        <w:t>טיוטת כללים</w:t>
      </w:r>
    </w:p>
    <w:p w14:paraId="7888CCD9" w14:textId="77777777" w:rsidR="006036E1" w:rsidRDefault="006036E1" w:rsidP="00636A7C">
      <w:pPr>
        <w:bidi/>
        <w:rPr>
          <w:rtl/>
        </w:rPr>
      </w:pPr>
    </w:p>
    <w:p w14:paraId="332794BF" w14:textId="77777777" w:rsidR="006036E1" w:rsidRDefault="006036E1" w:rsidP="00636A7C">
      <w:pPr>
        <w:pStyle w:val="Heading4"/>
        <w:bidi/>
        <w:rPr>
          <w:rtl/>
        </w:rPr>
      </w:pPr>
      <w:r>
        <w:rPr>
          <w:rFonts w:hint="cs"/>
          <w:rtl/>
        </w:rPr>
        <w:t>שם הכללים המוצעים</w:t>
      </w:r>
    </w:p>
    <w:p w14:paraId="10823D3B" w14:textId="77777777" w:rsidR="006036E1" w:rsidRPr="006036E1" w:rsidRDefault="00154D18" w:rsidP="0044367F">
      <w:pPr>
        <w:bidi/>
        <w:jc w:val="both"/>
        <w:rPr>
          <w:rtl/>
        </w:rPr>
      </w:pPr>
      <w:r w:rsidRPr="00154D18">
        <w:rPr>
          <w:rtl/>
        </w:rPr>
        <w:t>כללי קידום התחרות בענף המזון (פטור לפעולות ולהסדרים שעניינם סידור מצרכים בחנות של קמעונאי גדול) (הוראת שעה)</w:t>
      </w:r>
      <w:r w:rsidRPr="00154D18">
        <w:rPr>
          <w:rFonts w:hint="cs"/>
          <w:rtl/>
        </w:rPr>
        <w:t xml:space="preserve"> (תיקון)</w:t>
      </w:r>
      <w:r w:rsidRPr="00154D18">
        <w:rPr>
          <w:rtl/>
        </w:rPr>
        <w:t>, תשפ"</w:t>
      </w:r>
      <w:r w:rsidRPr="00154D18">
        <w:rPr>
          <w:rFonts w:hint="cs"/>
          <w:rtl/>
        </w:rPr>
        <w:t>ד-</w:t>
      </w:r>
      <w:r w:rsidRPr="00154D18">
        <w:rPr>
          <w:rtl/>
        </w:rPr>
        <w:t>202</w:t>
      </w:r>
      <w:r w:rsidRPr="00154D18">
        <w:rPr>
          <w:rFonts w:hint="cs"/>
          <w:rtl/>
        </w:rPr>
        <w:t>4</w:t>
      </w:r>
    </w:p>
    <w:p w14:paraId="6F73ABBD" w14:textId="77777777" w:rsidR="006036E1" w:rsidRDefault="006036E1" w:rsidP="00636A7C">
      <w:pPr>
        <w:bidi/>
        <w:rPr>
          <w:rtl/>
        </w:rPr>
      </w:pPr>
    </w:p>
    <w:p w14:paraId="4390716A" w14:textId="77777777" w:rsidR="006036E1" w:rsidRDefault="006036E1" w:rsidP="00636A7C">
      <w:pPr>
        <w:pStyle w:val="Heading4"/>
        <w:bidi/>
        <w:rPr>
          <w:rtl/>
        </w:rPr>
      </w:pPr>
      <w:r>
        <w:rPr>
          <w:rFonts w:hint="cs"/>
          <w:rtl/>
        </w:rPr>
        <w:t xml:space="preserve">מטרת הכללים המוצעים והצורך בהם </w:t>
      </w:r>
    </w:p>
    <w:p w14:paraId="51309D5F" w14:textId="77777777" w:rsidR="005B26DF" w:rsidRPr="000C11B2" w:rsidRDefault="005B26DF" w:rsidP="005B26DF">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51121CF4" w14:textId="77777777" w:rsidR="005B26DF" w:rsidRPr="000C11B2" w:rsidRDefault="005B26DF" w:rsidP="005B26DF">
      <w:pPr>
        <w:pStyle w:val="ListParagraph"/>
        <w:numPr>
          <w:ilvl w:val="0"/>
          <w:numId w:val="27"/>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3EED9582" w14:textId="77777777" w:rsidR="005B26DF" w:rsidRPr="000C11B2" w:rsidRDefault="005B26DF" w:rsidP="005B26DF">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shd w:val="clear" w:color="auto" w:fill="FFFFFF"/>
          <w:rtl/>
        </w:rPr>
        <w:t>בקטגוריות רבות בענף המזון מספר הספקים הוא מצומצם יחסית ומידת הריכוזיות בהן היא רבה.</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3B8D600A" w14:textId="77777777" w:rsidR="005B26DF" w:rsidRPr="000C11B2" w:rsidRDefault="005B26DF" w:rsidP="005B26DF">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39AA21DF" w14:textId="77777777" w:rsidR="005B26DF" w:rsidRPr="000C11B2" w:rsidRDefault="005B26DF" w:rsidP="005B26DF">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הנוכחי</w:t>
      </w:r>
      <w:r w:rsidRPr="000C11B2">
        <w:rPr>
          <w:rFonts w:ascii="David" w:hAnsi="David"/>
          <w:sz w:val="24"/>
          <w:rtl/>
        </w:rPr>
        <w:t>"), עומדים בתוקפם עד ליום 31.12.2024 ומאפשרים לספקים גדולים לסדר את מצרכיהם על המדפים של קמעונאים גדולים בכפוף להתקיימותם של שלושה תנאים:</w:t>
      </w:r>
    </w:p>
    <w:p w14:paraId="4EE2315E" w14:textId="77777777" w:rsidR="005B26DF" w:rsidRPr="000C11B2" w:rsidRDefault="005B26DF" w:rsidP="005B26DF">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568CB651" w14:textId="77777777" w:rsidR="005B26DF" w:rsidRPr="000C11B2" w:rsidRDefault="005B26DF" w:rsidP="005B26DF">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6F3B3317" w14:textId="77777777" w:rsidR="005B26DF" w:rsidRPr="000C11B2" w:rsidRDefault="005B26DF" w:rsidP="005B26DF">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337E2A9A" w14:textId="77777777" w:rsidR="000144D5" w:rsidRDefault="000144D5" w:rsidP="000144D5">
      <w:pPr>
        <w:pStyle w:val="ListParagraph"/>
        <w:bidi/>
        <w:spacing w:line="360" w:lineRule="auto"/>
        <w:ind w:left="720"/>
        <w:jc w:val="both"/>
        <w:rPr>
          <w:rFonts w:ascii="David" w:hAnsi="David"/>
          <w:color w:val="272727"/>
          <w:sz w:val="24"/>
        </w:rPr>
      </w:pPr>
    </w:p>
    <w:p w14:paraId="7591B27E" w14:textId="49A7553F" w:rsidR="005B26DF" w:rsidRPr="000C11B2" w:rsidRDefault="005B26DF" w:rsidP="000144D5">
      <w:pPr>
        <w:pStyle w:val="ListParagraph"/>
        <w:numPr>
          <w:ilvl w:val="0"/>
          <w:numId w:val="27"/>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w:t>
      </w:r>
      <w:r w:rsidRPr="000C11B2">
        <w:rPr>
          <w:rFonts w:ascii="David" w:hAnsi="David"/>
          <w:color w:val="272727"/>
          <w:sz w:val="24"/>
          <w:rtl/>
        </w:rPr>
        <w:lastRenderedPageBreak/>
        <w:t xml:space="preserve">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71798468" w14:textId="77777777" w:rsidR="005B26DF" w:rsidRPr="000C11B2" w:rsidRDefault="005B26DF" w:rsidP="005B26DF">
      <w:pPr>
        <w:pStyle w:val="ListParagraph"/>
        <w:numPr>
          <w:ilvl w:val="0"/>
          <w:numId w:val="27"/>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נוכח המלחמה, טענות על קושי לגייס עובדים ולאחר </w:t>
      </w:r>
      <w:proofErr w:type="spellStart"/>
      <w:r>
        <w:rPr>
          <w:rFonts w:ascii="David" w:hAnsi="David" w:hint="cs"/>
          <w:color w:val="272727"/>
          <w:sz w:val="24"/>
          <w:shd w:val="clear" w:color="auto" w:fill="FFFFFF"/>
          <w:rtl/>
        </w:rPr>
        <w:t>ארכות</w:t>
      </w:r>
      <w:proofErr w:type="spellEnd"/>
      <w:r>
        <w:rPr>
          <w:rFonts w:ascii="David" w:hAnsi="David" w:hint="cs"/>
          <w:color w:val="272727"/>
          <w:sz w:val="24"/>
          <w:shd w:val="clear" w:color="auto" w:fill="FFFFFF"/>
          <w:rtl/>
        </w:rPr>
        <w:t xml:space="preserve"> שנועדו לאפשר הערכות סל ספקי המזון וקמעונאות המזון לאיסור, הוחלט שהפטור החדש</w:t>
      </w:r>
      <w:r w:rsidRPr="000C11B2">
        <w:rPr>
          <w:rFonts w:ascii="David" w:hAnsi="David"/>
          <w:color w:val="272727"/>
          <w:sz w:val="24"/>
          <w:shd w:val="clear" w:color="auto" w:fill="FFFFFF"/>
          <w:rtl/>
        </w:rPr>
        <w:t xml:space="preserve"> ייכנס לתוקף החל מיום 1 בינואר 2025.  </w:t>
      </w:r>
    </w:p>
    <w:p w14:paraId="5DD974B4" w14:textId="77777777" w:rsidR="005B26DF" w:rsidRPr="000C11B2" w:rsidRDefault="005B26DF" w:rsidP="005B26DF">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7A5EFF05" w14:textId="77777777" w:rsidR="005B26DF" w:rsidRPr="000C11B2" w:rsidRDefault="005B26DF" w:rsidP="005B26DF">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שמוכרים מעט ספקים שאינם ספקים גדולים, לא יהיה 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296A56A8" w14:textId="77777777" w:rsidR="005B26DF" w:rsidRPr="000C11B2" w:rsidRDefault="005B26DF" w:rsidP="005B26DF">
      <w:pPr>
        <w:pStyle w:val="ListParagraph"/>
        <w:numPr>
          <w:ilvl w:val="0"/>
          <w:numId w:val="27"/>
        </w:numPr>
        <w:bidi/>
        <w:spacing w:line="360" w:lineRule="auto"/>
        <w:jc w:val="both"/>
        <w:rPr>
          <w:rFonts w:ascii="David" w:hAnsi="David"/>
          <w:sz w:val="24"/>
          <w:rtl/>
        </w:rPr>
      </w:pPr>
      <w:r w:rsidRPr="000C11B2">
        <w:rPr>
          <w:rFonts w:ascii="David" w:hAnsi="David"/>
          <w:sz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w:t>
      </w:r>
      <w:r>
        <w:rPr>
          <w:rFonts w:ascii="David" w:hAnsi="David" w:hint="cs"/>
          <w:sz w:val="24"/>
          <w:rtl/>
        </w:rPr>
        <w:t xml:space="preserve">לאחר שניתנו מספר </w:t>
      </w:r>
      <w:proofErr w:type="spellStart"/>
      <w:r>
        <w:rPr>
          <w:rFonts w:ascii="David" w:hAnsi="David" w:hint="cs"/>
          <w:sz w:val="24"/>
          <w:rtl/>
        </w:rPr>
        <w:t>ארכות</w:t>
      </w:r>
      <w:proofErr w:type="spellEnd"/>
      <w:r>
        <w:rPr>
          <w:rFonts w:ascii="David" w:hAnsi="David" w:hint="cs"/>
          <w:sz w:val="24"/>
          <w:rtl/>
        </w:rPr>
        <w:t xml:space="preserve"> מרבית ספקי המזון והקמעונאים נערכו לכניסתו לתוקף של הפטור החדש.</w:t>
      </w:r>
    </w:p>
    <w:p w14:paraId="6F8B3DF9" w14:textId="77777777" w:rsidR="005B26DF" w:rsidRPr="000C11B2" w:rsidRDefault="005B26DF" w:rsidP="005B26DF">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יחד עם זאת</w:t>
      </w:r>
      <w:r>
        <w:rPr>
          <w:rFonts w:ascii="David" w:hAnsi="David" w:hint="cs"/>
          <w:sz w:val="24"/>
          <w:rtl/>
        </w:rPr>
        <w:t xml:space="preserve"> לאחרונה עלו טענות</w:t>
      </w:r>
      <w:r w:rsidRPr="000C11B2">
        <w:rPr>
          <w:rFonts w:ascii="David" w:hAnsi="David"/>
          <w:sz w:val="24"/>
          <w:rtl/>
        </w:rPr>
        <w:t xml:space="preserve">, בדבר </w:t>
      </w:r>
      <w:r>
        <w:rPr>
          <w:rFonts w:ascii="David" w:hAnsi="David" w:hint="cs"/>
          <w:sz w:val="24"/>
          <w:rtl/>
        </w:rPr>
        <w:t>הצורך</w:t>
      </w:r>
      <w:r w:rsidRPr="000C11B2">
        <w:rPr>
          <w:rFonts w:ascii="David" w:hAnsi="David"/>
          <w:sz w:val="24"/>
          <w:rtl/>
        </w:rPr>
        <w:t xml:space="preserve"> של הקמעונאים, שאינם עומדים ברף הקבוע בפטור החדש, </w:t>
      </w:r>
      <w:r>
        <w:rPr>
          <w:rFonts w:ascii="David" w:hAnsi="David" w:hint="cs"/>
          <w:sz w:val="24"/>
          <w:rtl/>
        </w:rPr>
        <w:t xml:space="preserve">בתקופת היערכות נוספת בכל הנוגע לסידור חלב ומוצריו </w:t>
      </w:r>
      <w:r w:rsidRPr="000C11B2">
        <w:rPr>
          <w:rFonts w:ascii="David" w:hAnsi="David"/>
          <w:sz w:val="24"/>
          <w:rtl/>
        </w:rPr>
        <w:t>המקוררים. מרבית הקמעונאים ציינו שתקופת ההתארגנות שניתנה על ידי הממונה על התחרות, עד ליום 1 בינואר 2025, מאפשרת להם להתארגן ולסדר בעצמם, בכלל חנויותיהם, את כלל המ</w:t>
      </w:r>
      <w:r>
        <w:rPr>
          <w:rFonts w:ascii="David" w:hAnsi="David" w:hint="cs"/>
          <w:sz w:val="24"/>
          <w:rtl/>
        </w:rPr>
        <w:t>וצרים</w:t>
      </w:r>
      <w:r w:rsidRPr="000C11B2">
        <w:rPr>
          <w:rFonts w:ascii="David" w:hAnsi="David"/>
          <w:sz w:val="24"/>
          <w:rtl/>
        </w:rPr>
        <w:t xml:space="preserve"> שאינם מ</w:t>
      </w:r>
      <w:r>
        <w:rPr>
          <w:rFonts w:ascii="David" w:hAnsi="David" w:hint="cs"/>
          <w:sz w:val="24"/>
          <w:rtl/>
        </w:rPr>
        <w:t>וצרי</w:t>
      </w:r>
      <w:r w:rsidRPr="000C11B2">
        <w:rPr>
          <w:rFonts w:ascii="David" w:hAnsi="David"/>
          <w:sz w:val="24"/>
          <w:rtl/>
        </w:rPr>
        <w:t xml:space="preserve"> חלב. </w:t>
      </w:r>
      <w:r>
        <w:rPr>
          <w:rFonts w:ascii="David" w:hAnsi="David" w:hint="cs"/>
          <w:sz w:val="24"/>
          <w:rtl/>
        </w:rPr>
        <w:t>נטען כי</w:t>
      </w:r>
      <w:r w:rsidRPr="000C11B2">
        <w:rPr>
          <w:rFonts w:ascii="David" w:hAnsi="David"/>
          <w:sz w:val="24"/>
          <w:rtl/>
        </w:rPr>
        <w:t xml:space="preserve"> קיימים מאפיינים ייחודיים למוצרי החלב אשר מערימים קשיים בסידור המקררים בהם מוצבים מוצרים אלו</w:t>
      </w:r>
      <w:r>
        <w:rPr>
          <w:rFonts w:ascii="David" w:hAnsi="David" w:hint="cs"/>
          <w:sz w:val="24"/>
          <w:rtl/>
        </w:rPr>
        <w:t xml:space="preserve"> ושמצב המלחמה ו</w:t>
      </w:r>
      <w:r w:rsidRPr="000C11B2">
        <w:rPr>
          <w:rFonts w:ascii="David" w:hAnsi="David"/>
          <w:sz w:val="24"/>
          <w:rtl/>
        </w:rPr>
        <w:t xml:space="preserve">מצוקת העובדים </w:t>
      </w:r>
      <w:r>
        <w:rPr>
          <w:rFonts w:ascii="David" w:hAnsi="David" w:hint="cs"/>
          <w:sz w:val="24"/>
          <w:rtl/>
        </w:rPr>
        <w:t>שנוצרה בעקבותיו</w:t>
      </w:r>
      <w:r w:rsidRPr="000C11B2" w:rsidDel="00617B0D">
        <w:rPr>
          <w:rFonts w:ascii="David" w:hAnsi="David"/>
          <w:sz w:val="24"/>
          <w:rtl/>
        </w:rPr>
        <w:t xml:space="preserve"> </w:t>
      </w:r>
      <w:r>
        <w:rPr>
          <w:rFonts w:ascii="David" w:hAnsi="David" w:hint="cs"/>
          <w:sz w:val="24"/>
          <w:rtl/>
        </w:rPr>
        <w:t>מחמיר</w:t>
      </w:r>
      <w:r w:rsidRPr="000C11B2">
        <w:rPr>
          <w:rFonts w:ascii="David" w:hAnsi="David"/>
          <w:sz w:val="24"/>
          <w:rtl/>
        </w:rPr>
        <w:t xml:space="preserve">.  </w:t>
      </w:r>
    </w:p>
    <w:p w14:paraId="4BD57C95" w14:textId="77777777" w:rsidR="005B26DF" w:rsidRPr="00AA034B" w:rsidRDefault="005B26DF" w:rsidP="005B26DF">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יתירה מכך, על רקע העובדה שהפטור </w:t>
      </w:r>
      <w:r w:rsidRPr="00AA034B">
        <w:rPr>
          <w:rFonts w:ascii="David" w:hAnsi="David"/>
          <w:sz w:val="24"/>
          <w:rtl/>
        </w:rPr>
        <w:t xml:space="preserve">החדש נכנס לתוקפו בעוד חודש ועשרה ימים, ספקים רבים </w:t>
      </w:r>
      <w:r w:rsidRPr="00AA034B">
        <w:rPr>
          <w:rFonts w:ascii="David" w:hAnsi="David" w:hint="cs"/>
          <w:sz w:val="24"/>
          <w:rtl/>
        </w:rPr>
        <w:t>הבהירו</w:t>
      </w:r>
      <w:r w:rsidRPr="00AA034B">
        <w:rPr>
          <w:rFonts w:ascii="David" w:hAnsi="David"/>
          <w:sz w:val="24"/>
          <w:rtl/>
        </w:rPr>
        <w:t xml:space="preserve">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5819352C" w14:textId="485049C3" w:rsidR="005B26DF" w:rsidRPr="00AA034B" w:rsidRDefault="005B26DF" w:rsidP="005B26DF">
      <w:pPr>
        <w:pStyle w:val="ListParagraph"/>
        <w:numPr>
          <w:ilvl w:val="0"/>
          <w:numId w:val="27"/>
        </w:numPr>
        <w:bidi/>
        <w:spacing w:before="120" w:after="120" w:line="360" w:lineRule="auto"/>
        <w:jc w:val="both"/>
        <w:rPr>
          <w:rFonts w:ascii="David" w:hAnsi="David"/>
          <w:sz w:val="24"/>
        </w:rPr>
      </w:pPr>
      <w:r w:rsidRPr="00AA034B">
        <w:rPr>
          <w:rFonts w:ascii="David" w:hAnsi="David"/>
          <w:sz w:val="24"/>
          <w:rtl/>
        </w:rPr>
        <w:t xml:space="preserve">לאחר בחינת הדברים, מצאה הממונה לנכון לדחות ב-6 חודשים נוספים את כניסת הפטור החדש לתוקף ביחס </w:t>
      </w:r>
      <w:r w:rsidRPr="00AA034B">
        <w:rPr>
          <w:rFonts w:ascii="David" w:hAnsi="David" w:hint="eastAsia"/>
          <w:sz w:val="24"/>
          <w:rtl/>
        </w:rPr>
        <w:t>לחלב</w:t>
      </w:r>
      <w:r w:rsidRPr="00AA034B">
        <w:rPr>
          <w:rFonts w:ascii="David" w:hAnsi="David"/>
          <w:sz w:val="24"/>
          <w:rtl/>
        </w:rPr>
        <w:t xml:space="preserve"> </w:t>
      </w:r>
      <w:r w:rsidRPr="00AA034B">
        <w:rPr>
          <w:rFonts w:ascii="David" w:hAnsi="David" w:hint="eastAsia"/>
          <w:sz w:val="24"/>
          <w:rtl/>
        </w:rPr>
        <w:t>ומוצריו</w:t>
      </w:r>
      <w:r w:rsidRPr="00AA034B">
        <w:rPr>
          <w:rFonts w:ascii="David" w:hAnsi="David"/>
          <w:sz w:val="24"/>
          <w:rtl/>
        </w:rPr>
        <w:t xml:space="preserve"> המקוררים בלבד. ביחס לכל שאר המצרכים, אין שינוי במועד הכניסה לתוקף של הפטור החדש, אשר יכנס לתוקף ביום 1 בינואר 2025.</w:t>
      </w:r>
    </w:p>
    <w:p w14:paraId="5A19B90B" w14:textId="77777777" w:rsidR="005B26DF" w:rsidRPr="000C11B2" w:rsidRDefault="005B26DF" w:rsidP="005B26DF">
      <w:pPr>
        <w:pStyle w:val="ListParagraph"/>
        <w:numPr>
          <w:ilvl w:val="0"/>
          <w:numId w:val="27"/>
        </w:numPr>
        <w:bidi/>
        <w:spacing w:before="120" w:after="120" w:line="360" w:lineRule="auto"/>
        <w:jc w:val="both"/>
        <w:rPr>
          <w:rFonts w:ascii="David" w:hAnsi="David"/>
          <w:sz w:val="24"/>
        </w:rPr>
      </w:pPr>
      <w:r w:rsidRPr="00AA034B">
        <w:rPr>
          <w:rFonts w:ascii="David" w:hAnsi="David"/>
          <w:sz w:val="24"/>
          <w:rtl/>
        </w:rPr>
        <w:t xml:space="preserve">כלומר, לגבי כלל המצרכים, החל מיום 1 בינואר, ספק גדול יורשה לסדר מצרכים רק אצל קמעונאי גדול שעומד בתנאי הפטור החדש. לגבי מצרכי חלב מקוררים ספק גדול יורשה לסדר אותם בחנויות של </w:t>
      </w:r>
      <w:r w:rsidRPr="00AA034B">
        <w:rPr>
          <w:rFonts w:ascii="David" w:hAnsi="David"/>
          <w:sz w:val="24"/>
          <w:rtl/>
        </w:rPr>
        <w:lastRenderedPageBreak/>
        <w:t>קמעונאים גדולים, עד ליום 30.6.25, בכפוף לעמידה</w:t>
      </w:r>
      <w:r w:rsidRPr="000C11B2">
        <w:rPr>
          <w:rFonts w:ascii="David" w:hAnsi="David"/>
          <w:sz w:val="24"/>
          <w:rtl/>
        </w:rPr>
        <w:t xml:space="preserve"> בתנאי הפטור הנוכחי. החל מיום 1.7.25, ספק גדול יורשה לסדר את מצרכי החלב המקוררים אצל קמעונאי גדול רק אם הוא עומד בתנאי הפטור החדש.</w:t>
      </w:r>
    </w:p>
    <w:p w14:paraId="27DCAF98" w14:textId="77777777" w:rsidR="005B26DF" w:rsidRPr="000C11B2" w:rsidRDefault="005B26DF" w:rsidP="005B26DF">
      <w:pPr>
        <w:pStyle w:val="ListParagraph"/>
        <w:numPr>
          <w:ilvl w:val="0"/>
          <w:numId w:val="27"/>
        </w:numPr>
        <w:bidi/>
        <w:spacing w:before="120" w:after="120" w:line="360" w:lineRule="auto"/>
        <w:jc w:val="both"/>
        <w:rPr>
          <w:rFonts w:ascii="David" w:hAnsi="David"/>
          <w:sz w:val="24"/>
          <w:rtl/>
        </w:rPr>
      </w:pPr>
      <w:r w:rsidRPr="000C11B2">
        <w:rPr>
          <w:rFonts w:ascii="David" w:hAnsi="David"/>
          <w:sz w:val="24"/>
          <w:rtl/>
        </w:rPr>
        <w:t>אין באמור כדי לגרוע מהוראות החוק הקבועות בסעיף 7(ג)</w:t>
      </w:r>
      <w:r w:rsidRPr="000C11B2">
        <w:rPr>
          <w:rFonts w:ascii="David" w:hAnsi="David"/>
          <w:sz w:val="24"/>
        </w:rPr>
        <w:t xml:space="preserve"> </w:t>
      </w:r>
      <w:r w:rsidRPr="000C11B2">
        <w:rPr>
          <w:rFonts w:ascii="David" w:hAnsi="David"/>
          <w:sz w:val="24"/>
          <w:rtl/>
        </w:rPr>
        <w:t xml:space="preserve">לחוק המזון. </w:t>
      </w:r>
    </w:p>
    <w:p w14:paraId="6F289E8A" w14:textId="77777777" w:rsidR="00E050E6" w:rsidRDefault="00E050E6" w:rsidP="00E050E6">
      <w:pPr>
        <w:pStyle w:val="Heading4"/>
        <w:numPr>
          <w:ilvl w:val="0"/>
          <w:numId w:val="0"/>
        </w:numPr>
        <w:bidi/>
        <w:rPr>
          <w:rtl/>
        </w:rPr>
      </w:pPr>
    </w:p>
    <w:p w14:paraId="04571876" w14:textId="77777777" w:rsidR="00E050E6" w:rsidRDefault="00E050E6" w:rsidP="00E050E6">
      <w:pPr>
        <w:bidi/>
        <w:rPr>
          <w:rtl/>
        </w:rPr>
      </w:pPr>
    </w:p>
    <w:p w14:paraId="1C5211F4" w14:textId="77777777" w:rsidR="00E050E6" w:rsidRDefault="00E050E6" w:rsidP="00E050E6">
      <w:pPr>
        <w:bidi/>
        <w:rPr>
          <w:rtl/>
        </w:rPr>
      </w:pPr>
    </w:p>
    <w:p w14:paraId="13878221" w14:textId="77777777" w:rsidR="00E050E6" w:rsidRDefault="00E050E6" w:rsidP="00E050E6">
      <w:pPr>
        <w:bidi/>
        <w:rPr>
          <w:rtl/>
        </w:rPr>
      </w:pPr>
    </w:p>
    <w:p w14:paraId="5097E036" w14:textId="77777777" w:rsidR="00E050E6" w:rsidRDefault="00E050E6" w:rsidP="00E050E6">
      <w:pPr>
        <w:bidi/>
        <w:rPr>
          <w:rtl/>
        </w:rPr>
      </w:pPr>
    </w:p>
    <w:p w14:paraId="6D81689B" w14:textId="77777777" w:rsidR="00E050E6" w:rsidRDefault="00E050E6" w:rsidP="00E050E6">
      <w:pPr>
        <w:bidi/>
        <w:rPr>
          <w:rtl/>
        </w:rPr>
      </w:pPr>
    </w:p>
    <w:p w14:paraId="1896FF37" w14:textId="77777777" w:rsidR="00E050E6" w:rsidRDefault="00E050E6" w:rsidP="00E050E6">
      <w:pPr>
        <w:bidi/>
        <w:rPr>
          <w:rtl/>
        </w:rPr>
      </w:pPr>
    </w:p>
    <w:p w14:paraId="73C9B306" w14:textId="77777777" w:rsidR="00E050E6" w:rsidRDefault="00E050E6" w:rsidP="00E050E6">
      <w:pPr>
        <w:bidi/>
        <w:rPr>
          <w:rtl/>
        </w:rPr>
      </w:pPr>
    </w:p>
    <w:p w14:paraId="1BE5E96A" w14:textId="77777777" w:rsidR="00E050E6" w:rsidRDefault="00E050E6" w:rsidP="00E050E6">
      <w:pPr>
        <w:bidi/>
        <w:rPr>
          <w:rtl/>
        </w:rPr>
      </w:pPr>
    </w:p>
    <w:p w14:paraId="5E384147" w14:textId="77777777" w:rsidR="00E050E6" w:rsidRDefault="00E050E6" w:rsidP="00E050E6">
      <w:pPr>
        <w:bidi/>
        <w:rPr>
          <w:rtl/>
        </w:rPr>
      </w:pPr>
    </w:p>
    <w:p w14:paraId="2F2D1C5B" w14:textId="77777777" w:rsidR="00E050E6" w:rsidRDefault="00E050E6" w:rsidP="00E050E6">
      <w:pPr>
        <w:bidi/>
        <w:rPr>
          <w:rtl/>
        </w:rPr>
      </w:pPr>
    </w:p>
    <w:p w14:paraId="70A5A78C" w14:textId="77777777" w:rsidR="00E050E6" w:rsidRDefault="00E050E6" w:rsidP="00E050E6">
      <w:pPr>
        <w:bidi/>
        <w:rPr>
          <w:rtl/>
        </w:rPr>
      </w:pPr>
    </w:p>
    <w:p w14:paraId="1E19938F" w14:textId="77777777" w:rsidR="00E050E6" w:rsidRDefault="00E050E6" w:rsidP="00E050E6">
      <w:pPr>
        <w:bidi/>
        <w:rPr>
          <w:rtl/>
        </w:rPr>
      </w:pPr>
    </w:p>
    <w:p w14:paraId="563E856D" w14:textId="77777777" w:rsidR="00E050E6" w:rsidRDefault="00E050E6" w:rsidP="00E050E6">
      <w:pPr>
        <w:bidi/>
        <w:rPr>
          <w:rtl/>
        </w:rPr>
      </w:pPr>
    </w:p>
    <w:p w14:paraId="37919472" w14:textId="77777777" w:rsidR="00E050E6" w:rsidRDefault="00E050E6" w:rsidP="00E050E6">
      <w:pPr>
        <w:bidi/>
        <w:rPr>
          <w:rtl/>
        </w:rPr>
      </w:pPr>
    </w:p>
    <w:p w14:paraId="66F897D4" w14:textId="77777777" w:rsidR="00E050E6" w:rsidRDefault="00E050E6" w:rsidP="00E050E6">
      <w:pPr>
        <w:bidi/>
        <w:rPr>
          <w:rtl/>
        </w:rPr>
      </w:pPr>
    </w:p>
    <w:p w14:paraId="69E5859E" w14:textId="77777777" w:rsidR="00E050E6" w:rsidRDefault="00E050E6" w:rsidP="00E050E6">
      <w:pPr>
        <w:bidi/>
        <w:rPr>
          <w:rtl/>
        </w:rPr>
      </w:pPr>
    </w:p>
    <w:p w14:paraId="2543E3EE" w14:textId="77777777" w:rsidR="00E050E6" w:rsidRDefault="00E050E6" w:rsidP="00E050E6">
      <w:pPr>
        <w:bidi/>
        <w:rPr>
          <w:rtl/>
        </w:rPr>
      </w:pPr>
    </w:p>
    <w:p w14:paraId="388BD9A8" w14:textId="77777777" w:rsidR="00E050E6" w:rsidRDefault="00E050E6" w:rsidP="00E050E6">
      <w:pPr>
        <w:bidi/>
        <w:rPr>
          <w:rtl/>
        </w:rPr>
      </w:pPr>
    </w:p>
    <w:p w14:paraId="6829E4B6" w14:textId="77777777" w:rsidR="00E050E6" w:rsidRDefault="00E050E6" w:rsidP="00E050E6">
      <w:pPr>
        <w:bidi/>
        <w:rPr>
          <w:rtl/>
        </w:rPr>
      </w:pPr>
    </w:p>
    <w:p w14:paraId="2A37FC6D" w14:textId="77777777" w:rsidR="00E050E6" w:rsidRDefault="00E050E6" w:rsidP="00E050E6">
      <w:pPr>
        <w:bidi/>
        <w:rPr>
          <w:rtl/>
        </w:rPr>
      </w:pPr>
    </w:p>
    <w:p w14:paraId="40DBA110" w14:textId="77777777" w:rsidR="00E050E6" w:rsidRDefault="00E050E6" w:rsidP="00E050E6">
      <w:pPr>
        <w:bidi/>
        <w:rPr>
          <w:rtl/>
        </w:rPr>
      </w:pPr>
    </w:p>
    <w:p w14:paraId="44BEB6E2" w14:textId="77777777" w:rsidR="00E050E6" w:rsidRDefault="00E050E6" w:rsidP="00E050E6">
      <w:pPr>
        <w:bidi/>
        <w:rPr>
          <w:rtl/>
        </w:rPr>
      </w:pPr>
    </w:p>
    <w:p w14:paraId="637ACE4C" w14:textId="620A099D" w:rsidR="00E050E6" w:rsidRDefault="00E050E6" w:rsidP="00E050E6">
      <w:pPr>
        <w:bidi/>
        <w:rPr>
          <w:rtl/>
        </w:rPr>
      </w:pPr>
    </w:p>
    <w:p w14:paraId="361FB636" w14:textId="799DF7DA" w:rsidR="00773992" w:rsidRDefault="00773992" w:rsidP="00773992">
      <w:pPr>
        <w:bidi/>
        <w:rPr>
          <w:rtl/>
        </w:rPr>
      </w:pPr>
    </w:p>
    <w:p w14:paraId="3C3A55EA" w14:textId="24FEC541" w:rsidR="00773992" w:rsidRDefault="00773992" w:rsidP="00773992">
      <w:pPr>
        <w:bidi/>
        <w:rPr>
          <w:rtl/>
        </w:rPr>
      </w:pPr>
    </w:p>
    <w:p w14:paraId="5CE220E2" w14:textId="6A1468DF" w:rsidR="00773992" w:rsidRDefault="00773992" w:rsidP="00773992">
      <w:pPr>
        <w:bidi/>
        <w:rPr>
          <w:rtl/>
        </w:rPr>
      </w:pPr>
    </w:p>
    <w:p w14:paraId="2C082CFF" w14:textId="77777777" w:rsidR="00773992" w:rsidRDefault="00773992" w:rsidP="00773992">
      <w:pPr>
        <w:bidi/>
        <w:rPr>
          <w:rtl/>
        </w:rPr>
      </w:pPr>
    </w:p>
    <w:p w14:paraId="79491D69" w14:textId="77777777" w:rsidR="00E050E6" w:rsidRDefault="00E050E6" w:rsidP="00E050E6">
      <w:pPr>
        <w:bidi/>
        <w:rPr>
          <w:rtl/>
        </w:rPr>
      </w:pPr>
    </w:p>
    <w:p w14:paraId="04FA4341" w14:textId="77777777" w:rsidR="00E050E6" w:rsidRPr="00E050E6" w:rsidRDefault="00E050E6" w:rsidP="00E050E6">
      <w:pPr>
        <w:bidi/>
      </w:pPr>
    </w:p>
    <w:p w14:paraId="0FF2BCB4" w14:textId="77777777" w:rsidR="006036E1" w:rsidRDefault="006036E1" w:rsidP="00E050E6">
      <w:pPr>
        <w:pStyle w:val="Heading4"/>
        <w:bidi/>
        <w:rPr>
          <w:rtl/>
        </w:rPr>
      </w:pPr>
      <w:r>
        <w:rPr>
          <w:rFonts w:hint="cs"/>
          <w:rtl/>
        </w:rPr>
        <w:lastRenderedPageBreak/>
        <w:t xml:space="preserve">להלן נוסח טיוטת הכללים המוצעים: </w:t>
      </w:r>
    </w:p>
    <w:p w14:paraId="6E3DFFAF" w14:textId="77777777" w:rsidR="00860C02" w:rsidRDefault="00860C02" w:rsidP="00636A7C">
      <w:pPr>
        <w:pStyle w:val="HeadHatzaotHok"/>
        <w:bidi/>
        <w:rPr>
          <w:rtl/>
        </w:rPr>
      </w:pPr>
      <w:bookmarkStart w:id="0" w:name="_Toc27471879"/>
      <w:bookmarkStart w:id="1" w:name="_Toc39403446"/>
      <w:r>
        <w:rPr>
          <w:rFonts w:hint="cs"/>
          <w:rtl/>
        </w:rPr>
        <w:t xml:space="preserve">כללי </w:t>
      </w:r>
      <w:bookmarkEnd w:id="0"/>
      <w:bookmarkEnd w:id="1"/>
      <w:r w:rsidR="00154D18" w:rsidRPr="00154D18">
        <w:rPr>
          <w:rtl/>
        </w:rPr>
        <w:t>קידום התחרות בענף המזון (פטור לפעולות ולהסדרים שעניינם סידור מצרכים בחנות של קמעונאי גדול) (הוראת שעה)</w:t>
      </w:r>
      <w:r w:rsidR="00154D18" w:rsidRPr="00154D18">
        <w:rPr>
          <w:rFonts w:hint="cs"/>
          <w:rtl/>
        </w:rPr>
        <w:t xml:space="preserve"> (תיקון)</w:t>
      </w:r>
      <w:r w:rsidR="00154D18" w:rsidRPr="00154D18">
        <w:rPr>
          <w:rtl/>
        </w:rPr>
        <w:t>, תשפ"</w:t>
      </w:r>
      <w:r w:rsidR="00154D18" w:rsidRPr="00154D18">
        <w:rPr>
          <w:rFonts w:hint="cs"/>
          <w:rtl/>
        </w:rPr>
        <w:t>ד-</w:t>
      </w:r>
      <w:r w:rsidR="00154D18" w:rsidRPr="00154D18">
        <w:rPr>
          <w:rtl/>
        </w:rPr>
        <w:t>202</w:t>
      </w:r>
      <w:r w:rsidR="00154D18" w:rsidRPr="00154D18">
        <w:rPr>
          <w:rFonts w:hint="cs"/>
          <w:rtl/>
        </w:rPr>
        <w:t>4</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60C02" w:rsidRPr="002F71CD" w14:paraId="3440C669" w14:textId="77777777" w:rsidTr="009447AF">
        <w:trPr>
          <w:cantSplit/>
          <w:trHeight w:val="60"/>
        </w:trPr>
        <w:tc>
          <w:tcPr>
            <w:tcW w:w="1871" w:type="dxa"/>
          </w:tcPr>
          <w:p w14:paraId="5B86C28D" w14:textId="77777777" w:rsidR="00860C02" w:rsidRDefault="00860C02" w:rsidP="00636A7C">
            <w:pPr>
              <w:pStyle w:val="TableSideHeading"/>
              <w:bidi/>
              <w:rPr>
                <w:rtl/>
              </w:rPr>
            </w:pPr>
          </w:p>
        </w:tc>
        <w:tc>
          <w:tcPr>
            <w:tcW w:w="624" w:type="dxa"/>
          </w:tcPr>
          <w:p w14:paraId="5BE27D4D" w14:textId="77777777" w:rsidR="00860C02" w:rsidRDefault="00860C02" w:rsidP="00636A7C">
            <w:pPr>
              <w:pStyle w:val="TableText"/>
              <w:bidi/>
            </w:pPr>
          </w:p>
        </w:tc>
        <w:tc>
          <w:tcPr>
            <w:tcW w:w="7146" w:type="dxa"/>
            <w:hideMark/>
          </w:tcPr>
          <w:p w14:paraId="1AEDEA43" w14:textId="77777777" w:rsidR="00860C02" w:rsidRDefault="00154D18" w:rsidP="00636A7C">
            <w:pPr>
              <w:pStyle w:val="TableBlock"/>
              <w:bidi/>
              <w:rPr>
                <w:rtl/>
              </w:rPr>
            </w:pPr>
            <w:r w:rsidRPr="00154D18">
              <w:rPr>
                <w:rtl/>
              </w:rPr>
              <w:t>בתוקף סמכותי לפי סעיף 7(ג) לחוק קידום התחרות בענף המזון, התשע"ד-2014 (להלן – החוק), אני קובעת כללים אלה</w:t>
            </w:r>
            <w:r w:rsidR="00860C02">
              <w:rPr>
                <w:rtl/>
              </w:rPr>
              <w:t>:</w:t>
            </w:r>
          </w:p>
        </w:tc>
      </w:tr>
      <w:tr w:rsidR="00860C02" w:rsidRPr="002F71CD" w14:paraId="184807CD" w14:textId="77777777" w:rsidTr="009447AF">
        <w:trPr>
          <w:cantSplit/>
          <w:trHeight w:val="60"/>
        </w:trPr>
        <w:tc>
          <w:tcPr>
            <w:tcW w:w="1871" w:type="dxa"/>
          </w:tcPr>
          <w:p w14:paraId="34087B38" w14:textId="77777777" w:rsidR="00860C02" w:rsidRDefault="00860C02" w:rsidP="00636A7C">
            <w:pPr>
              <w:pStyle w:val="TableSideHeading"/>
              <w:bidi/>
            </w:pPr>
          </w:p>
        </w:tc>
        <w:tc>
          <w:tcPr>
            <w:tcW w:w="624" w:type="dxa"/>
          </w:tcPr>
          <w:p w14:paraId="446BDB5A" w14:textId="77777777" w:rsidR="00860C02" w:rsidRDefault="00860C02" w:rsidP="00636A7C">
            <w:pPr>
              <w:pStyle w:val="TableText"/>
              <w:bidi/>
            </w:pPr>
          </w:p>
        </w:tc>
        <w:tc>
          <w:tcPr>
            <w:tcW w:w="7146" w:type="dxa"/>
          </w:tcPr>
          <w:p w14:paraId="78CAD486" w14:textId="77777777" w:rsidR="00860C02" w:rsidRDefault="00860C02" w:rsidP="00636A7C">
            <w:pPr>
              <w:pStyle w:val="TableHead"/>
              <w:bidi/>
            </w:pPr>
          </w:p>
        </w:tc>
      </w:tr>
      <w:tr w:rsidR="00524F7B" w:rsidRPr="002F71CD" w14:paraId="4E800D47" w14:textId="77777777" w:rsidTr="009447AF">
        <w:trPr>
          <w:cantSplit/>
          <w:trHeight w:val="60"/>
        </w:trPr>
        <w:tc>
          <w:tcPr>
            <w:tcW w:w="1871" w:type="dxa"/>
          </w:tcPr>
          <w:p w14:paraId="1E600556" w14:textId="77777777" w:rsidR="00524F7B" w:rsidRDefault="00524F7B" w:rsidP="00636A7C">
            <w:pPr>
              <w:pStyle w:val="TableSideHeading"/>
              <w:bidi/>
              <w:rPr>
                <w:rtl/>
              </w:rPr>
            </w:pPr>
            <w:r>
              <w:rPr>
                <w:rFonts w:hint="cs"/>
                <w:rtl/>
              </w:rPr>
              <w:t>הגדרות</w:t>
            </w:r>
          </w:p>
        </w:tc>
        <w:tc>
          <w:tcPr>
            <w:tcW w:w="624" w:type="dxa"/>
          </w:tcPr>
          <w:p w14:paraId="64B9811E" w14:textId="77777777" w:rsidR="00524F7B" w:rsidRDefault="00524F7B" w:rsidP="00636A7C">
            <w:pPr>
              <w:pStyle w:val="TableText"/>
              <w:numPr>
                <w:ilvl w:val="0"/>
                <w:numId w:val="2"/>
              </w:numPr>
              <w:bidi/>
            </w:pPr>
          </w:p>
        </w:tc>
        <w:tc>
          <w:tcPr>
            <w:tcW w:w="7146" w:type="dxa"/>
          </w:tcPr>
          <w:p w14:paraId="3B9B43AD" w14:textId="77777777" w:rsidR="00524F7B" w:rsidRPr="00DB0B30" w:rsidRDefault="00933E72" w:rsidP="00DB0B30">
            <w:pPr>
              <w:pStyle w:val="P00"/>
              <w:spacing w:before="72"/>
              <w:ind w:left="0" w:right="142"/>
              <w:rPr>
                <w:rFonts w:ascii="Arial" w:eastAsia="Arial Unicode MS" w:hAnsi="Arial" w:cs="David"/>
                <w:noProof w:val="0"/>
                <w:snapToGrid w:val="0"/>
                <w:rtl/>
                <w:lang w:eastAsia="en-US"/>
              </w:rPr>
            </w:pPr>
            <w:r w:rsidRPr="00DB0B30">
              <w:rPr>
                <w:rFonts w:ascii="Arial" w:eastAsia="Arial Unicode MS" w:hAnsi="Arial" w:cs="David" w:hint="cs"/>
                <w:noProof w:val="0"/>
                <w:snapToGrid w:val="0"/>
                <w:rtl/>
                <w:lang w:eastAsia="en-US"/>
              </w:rPr>
              <w:t>לפני סעיף 1 תבוא ההגדרה</w:t>
            </w:r>
            <w:r w:rsidR="00DB0B30" w:rsidRPr="00DB0B30">
              <w:rPr>
                <w:rFonts w:ascii="Arial" w:eastAsia="Arial Unicode MS" w:hAnsi="Arial" w:cs="David" w:hint="cs"/>
                <w:noProof w:val="0"/>
                <w:snapToGrid w:val="0"/>
                <w:rtl/>
                <w:lang w:eastAsia="en-US"/>
              </w:rPr>
              <w:t xml:space="preserve"> "מצרכי חלב מקוררים" </w:t>
            </w:r>
            <w:r w:rsidR="00DB0B30" w:rsidRPr="00DB0B30">
              <w:rPr>
                <w:rFonts w:ascii="Arial" w:eastAsia="Arial Unicode MS" w:hAnsi="Arial" w:hint="cs"/>
                <w:noProof w:val="0"/>
                <w:snapToGrid w:val="0"/>
                <w:rtl/>
                <w:lang w:eastAsia="en-US"/>
              </w:rPr>
              <w:t>–</w:t>
            </w:r>
            <w:r w:rsidR="00DB0B30" w:rsidRPr="00DB0B30">
              <w:rPr>
                <w:rFonts w:ascii="Arial" w:eastAsia="Arial Unicode MS" w:hAnsi="Arial" w:cs="David" w:hint="cs"/>
                <w:noProof w:val="0"/>
                <w:snapToGrid w:val="0"/>
                <w:rtl/>
                <w:lang w:eastAsia="en-US"/>
              </w:rPr>
              <w:t xml:space="preserve"> מצרכים שהמרכיב העיקרי בהם הוא חלב מן החי ושמירתם בקירור נדרשת לשם שמירה על תקינותו של המצרך.</w:t>
            </w:r>
          </w:p>
        </w:tc>
      </w:tr>
      <w:tr w:rsidR="00983D0B" w:rsidRPr="002F71CD" w14:paraId="25461D94" w14:textId="77777777" w:rsidTr="009447AF">
        <w:trPr>
          <w:cantSplit/>
          <w:trHeight w:val="60"/>
        </w:trPr>
        <w:tc>
          <w:tcPr>
            <w:tcW w:w="1871" w:type="dxa"/>
          </w:tcPr>
          <w:p w14:paraId="218A36EF" w14:textId="77777777" w:rsidR="00983D0B" w:rsidRDefault="00AF7A5B" w:rsidP="00636A7C">
            <w:pPr>
              <w:pStyle w:val="TableSideHeading"/>
              <w:bidi/>
              <w:rPr>
                <w:rtl/>
              </w:rPr>
            </w:pPr>
            <w:r>
              <w:rPr>
                <w:rFonts w:hint="cs"/>
                <w:rtl/>
              </w:rPr>
              <w:t>תחולה</w:t>
            </w:r>
          </w:p>
        </w:tc>
        <w:tc>
          <w:tcPr>
            <w:tcW w:w="624" w:type="dxa"/>
          </w:tcPr>
          <w:p w14:paraId="4E6A3601" w14:textId="77777777" w:rsidR="00983D0B" w:rsidRDefault="00983D0B" w:rsidP="00636A7C">
            <w:pPr>
              <w:pStyle w:val="TableText"/>
              <w:numPr>
                <w:ilvl w:val="0"/>
                <w:numId w:val="2"/>
              </w:numPr>
              <w:bidi/>
            </w:pPr>
          </w:p>
        </w:tc>
        <w:tc>
          <w:tcPr>
            <w:tcW w:w="7146" w:type="dxa"/>
          </w:tcPr>
          <w:p w14:paraId="5BA6B3A1" w14:textId="77777777" w:rsidR="00983D0B" w:rsidRPr="00DB0B30" w:rsidRDefault="00AF7A5B" w:rsidP="00DB0B30">
            <w:pPr>
              <w:pStyle w:val="P00"/>
              <w:spacing w:before="72"/>
              <w:ind w:left="0" w:right="142"/>
              <w:rPr>
                <w:rFonts w:ascii="Arial" w:eastAsia="Arial Unicode MS" w:hAnsi="Arial" w:cs="David"/>
                <w:noProof w:val="0"/>
                <w:snapToGrid w:val="0"/>
                <w:rtl/>
                <w:lang w:eastAsia="en-US"/>
              </w:rPr>
            </w:pPr>
            <w:r>
              <w:rPr>
                <w:rFonts w:ascii="Arial" w:eastAsia="Arial Unicode MS" w:hAnsi="Arial" w:cs="David" w:hint="cs"/>
                <w:noProof w:val="0"/>
                <w:snapToGrid w:val="0"/>
                <w:rtl/>
                <w:lang w:eastAsia="en-US"/>
              </w:rPr>
              <w:t xml:space="preserve">החל מיום 1 בינואר 2025, הפטור יחול רק ביחס למצרכי חלב מקוררים. </w:t>
            </w:r>
          </w:p>
        </w:tc>
      </w:tr>
      <w:tr w:rsidR="00860C02" w:rsidRPr="002F71CD" w14:paraId="30615A63" w14:textId="77777777" w:rsidTr="009447AF">
        <w:trPr>
          <w:cantSplit/>
          <w:trHeight w:val="60"/>
        </w:trPr>
        <w:tc>
          <w:tcPr>
            <w:tcW w:w="1871" w:type="dxa"/>
          </w:tcPr>
          <w:p w14:paraId="0DE9746F" w14:textId="77777777" w:rsidR="00860C02" w:rsidRDefault="00860C02" w:rsidP="00636A7C">
            <w:pPr>
              <w:pStyle w:val="TableSideHeading"/>
              <w:bidi/>
              <w:rPr>
                <w:rtl/>
              </w:rPr>
            </w:pPr>
            <w:bookmarkStart w:id="2" w:name="_Toc27471880"/>
            <w:bookmarkStart w:id="3" w:name="_Toc39403447"/>
            <w:r>
              <w:rPr>
                <w:rFonts w:hint="cs"/>
                <w:rtl/>
              </w:rPr>
              <w:t xml:space="preserve">תיקון </w:t>
            </w:r>
            <w:bookmarkEnd w:id="2"/>
            <w:bookmarkEnd w:id="3"/>
            <w:r w:rsidR="00154D18">
              <w:rPr>
                <w:rFonts w:hint="cs"/>
                <w:rtl/>
              </w:rPr>
              <w:t>סעיף 4</w:t>
            </w:r>
          </w:p>
        </w:tc>
        <w:tc>
          <w:tcPr>
            <w:tcW w:w="624" w:type="dxa"/>
          </w:tcPr>
          <w:p w14:paraId="50248C9B" w14:textId="77777777" w:rsidR="00860C02" w:rsidRDefault="00860C02" w:rsidP="00636A7C">
            <w:pPr>
              <w:pStyle w:val="TableText"/>
              <w:numPr>
                <w:ilvl w:val="0"/>
                <w:numId w:val="2"/>
              </w:numPr>
              <w:bidi/>
            </w:pPr>
          </w:p>
        </w:tc>
        <w:tc>
          <w:tcPr>
            <w:tcW w:w="7146" w:type="dxa"/>
          </w:tcPr>
          <w:p w14:paraId="2532FEB0" w14:textId="77777777" w:rsidR="00860C02" w:rsidRDefault="00154D18" w:rsidP="00636A7C">
            <w:pPr>
              <w:pStyle w:val="TableBlock"/>
              <w:bidi/>
            </w:pPr>
            <w:r w:rsidRPr="00154D18">
              <w:rPr>
                <w:rFonts w:hint="cs"/>
                <w:rtl/>
              </w:rPr>
              <w:t>ב</w:t>
            </w:r>
            <w:r w:rsidRPr="00154D18">
              <w:rPr>
                <w:rtl/>
              </w:rPr>
              <w:t>כללי קידום התחרות בענף המזון (פטור לפ</w:t>
            </w:r>
            <w:r w:rsidR="00FE72E0">
              <w:rPr>
                <w:rFonts w:hint="cs"/>
                <w:rtl/>
              </w:rPr>
              <w:t>ע</w:t>
            </w:r>
            <w:r w:rsidRPr="00154D18">
              <w:rPr>
                <w:rtl/>
              </w:rPr>
              <w:t>ולות ולהסדרים שעניינם סידור מצרכים בחנות של</w:t>
            </w:r>
            <w:r w:rsidRPr="00154D18">
              <w:rPr>
                <w:rFonts w:hint="cs"/>
                <w:rtl/>
              </w:rPr>
              <w:t xml:space="preserve"> </w:t>
            </w:r>
            <w:r w:rsidRPr="00154D18">
              <w:rPr>
                <w:rtl/>
              </w:rPr>
              <w:t>קמעונאי גדול) (הוראת שעה</w:t>
            </w:r>
            <w:r w:rsidRPr="00154D18">
              <w:rPr>
                <w:rFonts w:hint="cs"/>
                <w:rtl/>
              </w:rPr>
              <w:t>), התשע"ז-2017, בסעיף 4, במקום "</w:t>
            </w:r>
            <w:r w:rsidR="00A8153A">
              <w:rPr>
                <w:rFonts w:hint="cs"/>
                <w:rtl/>
              </w:rPr>
              <w:t xml:space="preserve">למשך </w:t>
            </w:r>
            <w:r w:rsidRPr="00154D18">
              <w:rPr>
                <w:rFonts w:hint="cs"/>
                <w:rtl/>
              </w:rPr>
              <w:t xml:space="preserve">שש שנים" יבוא "עד ליום ל' בכסלו </w:t>
            </w:r>
            <w:proofErr w:type="spellStart"/>
            <w:r w:rsidRPr="00154D18">
              <w:rPr>
                <w:rFonts w:hint="cs"/>
                <w:rtl/>
              </w:rPr>
              <w:t>התשפ"ה</w:t>
            </w:r>
            <w:proofErr w:type="spellEnd"/>
            <w:r w:rsidRPr="00154D18">
              <w:rPr>
                <w:rFonts w:hint="cs"/>
                <w:rtl/>
              </w:rPr>
              <w:t xml:space="preserve"> (</w:t>
            </w:r>
            <w:r w:rsidR="005A3C79">
              <w:rPr>
                <w:rFonts w:hint="cs"/>
                <w:rtl/>
              </w:rPr>
              <w:t>30</w:t>
            </w:r>
            <w:r w:rsidRPr="00154D18">
              <w:rPr>
                <w:rFonts w:hint="cs"/>
                <w:rtl/>
              </w:rPr>
              <w:t xml:space="preserve"> ב</w:t>
            </w:r>
            <w:r w:rsidR="005A3C79">
              <w:rPr>
                <w:rFonts w:hint="cs"/>
                <w:rtl/>
              </w:rPr>
              <w:t>יוני</w:t>
            </w:r>
            <w:r w:rsidRPr="00154D18">
              <w:rPr>
                <w:rFonts w:hint="cs"/>
                <w:rtl/>
              </w:rPr>
              <w:t xml:space="preserve"> 202</w:t>
            </w:r>
            <w:r w:rsidR="005A3C79">
              <w:rPr>
                <w:rFonts w:hint="cs"/>
                <w:rtl/>
              </w:rPr>
              <w:t>5</w:t>
            </w:r>
            <w:r w:rsidRPr="00154D18">
              <w:rPr>
                <w:rFonts w:hint="cs"/>
                <w:rtl/>
              </w:rPr>
              <w:t>)"</w:t>
            </w:r>
            <w:r w:rsidR="00860C02">
              <w:rPr>
                <w:rFonts w:hint="cs"/>
                <w:rtl/>
              </w:rPr>
              <w:t xml:space="preserve">. </w:t>
            </w:r>
          </w:p>
        </w:tc>
      </w:tr>
    </w:tbl>
    <w:p w14:paraId="21D56780" w14:textId="77777777" w:rsidR="00860C02" w:rsidRDefault="00860C02" w:rsidP="00636A7C">
      <w:pPr>
        <w:bidi/>
        <w:rPr>
          <w:rtl/>
        </w:rPr>
      </w:pPr>
    </w:p>
    <w:p w14:paraId="12F063AF" w14:textId="77777777" w:rsidR="001D7E20" w:rsidRDefault="001D7E20" w:rsidP="00636A7C">
      <w:pPr>
        <w:bidi/>
        <w:rPr>
          <w:rFonts w:eastAsia="Calibri"/>
          <w:rtl/>
        </w:rPr>
      </w:pPr>
      <w:r>
        <w:rPr>
          <w:rFonts w:eastAsia="Calibri" w:hint="cs"/>
          <w:rtl/>
        </w:rPr>
        <w:t>___ ב________ התש_______ (___ ב________ ____20)</w:t>
      </w:r>
    </w:p>
    <w:p w14:paraId="2B2CDD4F" w14:textId="77777777" w:rsidR="001D7E20" w:rsidRDefault="001D7E20" w:rsidP="00636A7C">
      <w:pPr>
        <w:bidi/>
        <w:rPr>
          <w:rFonts w:eastAsia="Calibri"/>
          <w:rtl/>
        </w:rPr>
      </w:pPr>
      <w:r>
        <w:rPr>
          <w:rFonts w:eastAsia="Calibri" w:hint="cs"/>
          <w:rtl/>
        </w:rPr>
        <w:t>[תאריך עברי] ([תאריך לועזי])</w:t>
      </w:r>
    </w:p>
    <w:p w14:paraId="7332E408" w14:textId="77777777" w:rsidR="00A8153A" w:rsidRDefault="00A8153A" w:rsidP="00636A7C">
      <w:pPr>
        <w:bidi/>
        <w:spacing w:line="240" w:lineRule="auto"/>
        <w:ind w:left="5760"/>
        <w:jc w:val="center"/>
        <w:rPr>
          <w:rtl/>
        </w:rPr>
      </w:pPr>
    </w:p>
    <w:p w14:paraId="0262F9ED" w14:textId="77777777" w:rsidR="00860C02" w:rsidRDefault="00860C02" w:rsidP="00636A7C">
      <w:pPr>
        <w:bidi/>
        <w:spacing w:line="240" w:lineRule="auto"/>
        <w:ind w:left="5760"/>
        <w:jc w:val="center"/>
        <w:rPr>
          <w:rtl/>
        </w:rPr>
      </w:pPr>
      <w:r>
        <w:rPr>
          <w:rFonts w:hint="cs"/>
          <w:rtl/>
        </w:rPr>
        <w:t>__________________</w:t>
      </w:r>
    </w:p>
    <w:p w14:paraId="2A1AA5AF" w14:textId="77777777" w:rsidR="00860C02" w:rsidRDefault="00860C02" w:rsidP="00636A7C">
      <w:pPr>
        <w:bidi/>
        <w:spacing w:line="240" w:lineRule="auto"/>
        <w:ind w:left="5760"/>
        <w:jc w:val="center"/>
        <w:rPr>
          <w:rtl/>
        </w:rPr>
      </w:pPr>
      <w:r>
        <w:rPr>
          <w:rFonts w:hint="cs"/>
          <w:rtl/>
        </w:rPr>
        <w:t>מיכל כהן</w:t>
      </w:r>
    </w:p>
    <w:p w14:paraId="5B52E0F9" w14:textId="77777777" w:rsidR="00860C02" w:rsidRDefault="00860C02" w:rsidP="00636A7C">
      <w:pPr>
        <w:bidi/>
        <w:spacing w:line="240" w:lineRule="auto"/>
        <w:ind w:left="5760"/>
        <w:jc w:val="center"/>
        <w:rPr>
          <w:rtl/>
        </w:rPr>
      </w:pPr>
      <w:r>
        <w:rPr>
          <w:rFonts w:hint="cs"/>
          <w:rtl/>
        </w:rPr>
        <w:t>הממונה על התחרות</w:t>
      </w:r>
    </w:p>
    <w:p w14:paraId="158D9C5B" w14:textId="77777777" w:rsidR="00B61584" w:rsidRDefault="00B61584" w:rsidP="00636A7C">
      <w:pPr>
        <w:bidi/>
        <w:spacing w:line="240" w:lineRule="auto"/>
        <w:ind w:left="5760"/>
        <w:jc w:val="center"/>
        <w:rPr>
          <w:rtl/>
        </w:rPr>
      </w:pPr>
    </w:p>
    <w:p w14:paraId="74B4181C" w14:textId="77777777" w:rsidR="00B61584" w:rsidRDefault="00B61584" w:rsidP="00636A7C">
      <w:pPr>
        <w:bidi/>
        <w:spacing w:line="240" w:lineRule="auto"/>
        <w:ind w:left="5760"/>
        <w:jc w:val="center"/>
        <w:rPr>
          <w:rtl/>
        </w:rPr>
      </w:pPr>
    </w:p>
    <w:p w14:paraId="3C0DEE32" w14:textId="77777777" w:rsidR="00F41F30" w:rsidRDefault="00F41F30" w:rsidP="00636A7C">
      <w:pPr>
        <w:pStyle w:val="HeadMitparsemetBaze"/>
        <w:keepNext w:val="0"/>
        <w:keepLines w:val="0"/>
        <w:pageBreakBefore w:val="0"/>
        <w:bidi/>
        <w:jc w:val="center"/>
        <w:rPr>
          <w:rtl/>
        </w:rPr>
      </w:pPr>
    </w:p>
    <w:p w14:paraId="7D77D019" w14:textId="77777777" w:rsidR="00E270F2" w:rsidRDefault="00E270F2" w:rsidP="00636A7C">
      <w:pPr>
        <w:pStyle w:val="HeadMitparsemetBaze"/>
        <w:keepNext w:val="0"/>
        <w:keepLines w:val="0"/>
        <w:pageBreakBefore w:val="0"/>
        <w:bidi/>
        <w:jc w:val="center"/>
        <w:rPr>
          <w:rtl/>
        </w:rPr>
      </w:pPr>
    </w:p>
    <w:p w14:paraId="78774A69" w14:textId="77F7D035" w:rsidR="00E270F2" w:rsidRDefault="00E270F2" w:rsidP="00636A7C">
      <w:pPr>
        <w:pStyle w:val="HeadMitparsemetBaze"/>
        <w:keepNext w:val="0"/>
        <w:keepLines w:val="0"/>
        <w:pageBreakBefore w:val="0"/>
        <w:bidi/>
        <w:jc w:val="center"/>
        <w:rPr>
          <w:rtl/>
        </w:rPr>
      </w:pPr>
    </w:p>
    <w:p w14:paraId="78FB76D0" w14:textId="77777777" w:rsidR="00773992" w:rsidRDefault="00773992" w:rsidP="00773992">
      <w:pPr>
        <w:pStyle w:val="HeadMitparsemetBaze"/>
        <w:keepNext w:val="0"/>
        <w:keepLines w:val="0"/>
        <w:pageBreakBefore w:val="0"/>
        <w:bidi/>
        <w:jc w:val="center"/>
        <w:rPr>
          <w:rtl/>
        </w:rPr>
      </w:pPr>
    </w:p>
    <w:p w14:paraId="136E9DC0" w14:textId="77777777" w:rsidR="00E270F2" w:rsidRDefault="00E270F2" w:rsidP="00636A7C">
      <w:pPr>
        <w:pStyle w:val="HeadMitparsemetBaze"/>
        <w:keepNext w:val="0"/>
        <w:keepLines w:val="0"/>
        <w:pageBreakBefore w:val="0"/>
        <w:bidi/>
        <w:jc w:val="center"/>
        <w:rPr>
          <w:rtl/>
        </w:rPr>
      </w:pPr>
    </w:p>
    <w:p w14:paraId="15A68F1E" w14:textId="77777777" w:rsidR="00E270F2" w:rsidRDefault="00E270F2" w:rsidP="00636A7C">
      <w:pPr>
        <w:pStyle w:val="HeadMitparsemetBaze"/>
        <w:keepNext w:val="0"/>
        <w:keepLines w:val="0"/>
        <w:pageBreakBefore w:val="0"/>
        <w:bidi/>
        <w:jc w:val="center"/>
      </w:pPr>
    </w:p>
    <w:p w14:paraId="31CD2680" w14:textId="77777777" w:rsidR="0092653D" w:rsidRDefault="0092653D" w:rsidP="00636A7C">
      <w:pPr>
        <w:pStyle w:val="HeadMitparsemetBaze"/>
        <w:keepNext w:val="0"/>
        <w:keepLines w:val="0"/>
        <w:pageBreakBefore w:val="0"/>
        <w:bidi/>
        <w:jc w:val="center"/>
      </w:pPr>
    </w:p>
    <w:p w14:paraId="264AC39C" w14:textId="77777777" w:rsidR="00E270F2" w:rsidRDefault="00E270F2" w:rsidP="00636A7C">
      <w:pPr>
        <w:pStyle w:val="HeadDivreiHesber"/>
        <w:bidi/>
      </w:pPr>
      <w:r>
        <w:rPr>
          <w:rtl/>
        </w:rPr>
        <w:t>דברי הסבר</w:t>
      </w:r>
    </w:p>
    <w:p w14:paraId="51D58DF2" w14:textId="0FD19BDB" w:rsidR="00773992" w:rsidRPr="000C11B2" w:rsidRDefault="00773992" w:rsidP="00773992">
      <w:pPr>
        <w:pStyle w:val="ListParagraph"/>
        <w:numPr>
          <w:ilvl w:val="0"/>
          <w:numId w:val="29"/>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08B3594E" w14:textId="6B721A7B" w:rsidR="00773992" w:rsidRPr="000C11B2" w:rsidRDefault="00773992" w:rsidP="00773992">
      <w:pPr>
        <w:pStyle w:val="ListParagraph"/>
        <w:numPr>
          <w:ilvl w:val="0"/>
          <w:numId w:val="29"/>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1AA4E800" w14:textId="77777777" w:rsidR="00773992" w:rsidRPr="00773992" w:rsidRDefault="00773992" w:rsidP="00773992">
      <w:pPr>
        <w:pStyle w:val="ListParagraph"/>
        <w:numPr>
          <w:ilvl w:val="0"/>
          <w:numId w:val="29"/>
        </w:numPr>
        <w:bidi/>
        <w:spacing w:line="360" w:lineRule="auto"/>
        <w:jc w:val="both"/>
        <w:rPr>
          <w:rFonts w:ascii="David" w:hAnsi="David"/>
          <w:color w:val="272727"/>
          <w:sz w:val="24"/>
        </w:rPr>
      </w:pPr>
      <w:r w:rsidRPr="000C11B2">
        <w:rPr>
          <w:rFonts w:ascii="David" w:hAnsi="David"/>
          <w:color w:val="272727"/>
          <w:sz w:val="24"/>
          <w:shd w:val="clear" w:color="auto" w:fill="FFFFFF"/>
          <w:rtl/>
        </w:rPr>
        <w:t>בקטגוריות רבות בענף המזון מספר הספקים הוא מצומצם יחסית ומידת הריכוזיות בהן היא רבה.</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360937B1" w14:textId="1B40A920" w:rsidR="00773992" w:rsidRPr="00773992" w:rsidRDefault="00773992" w:rsidP="00773992">
      <w:pPr>
        <w:pStyle w:val="ListParagraph"/>
        <w:numPr>
          <w:ilvl w:val="0"/>
          <w:numId w:val="29"/>
        </w:numPr>
        <w:bidi/>
        <w:spacing w:line="360" w:lineRule="auto"/>
        <w:jc w:val="both"/>
        <w:rPr>
          <w:rFonts w:ascii="David" w:hAnsi="David"/>
          <w:color w:val="272727"/>
          <w:sz w:val="24"/>
        </w:rPr>
      </w:pPr>
      <w:r w:rsidRPr="00773992">
        <w:rPr>
          <w:color w:val="272727"/>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773992">
        <w:rPr>
          <w:color w:val="272727"/>
          <w:shd w:val="clear" w:color="auto" w:fill="FFFFFF"/>
          <w:rtl/>
        </w:rPr>
        <w:t xml:space="preserve"> </w:t>
      </w:r>
    </w:p>
    <w:p w14:paraId="1AAA5C44" w14:textId="77777777" w:rsidR="00773992" w:rsidRPr="000C11B2" w:rsidRDefault="00773992" w:rsidP="00773992">
      <w:pPr>
        <w:pStyle w:val="ListParagraph"/>
        <w:numPr>
          <w:ilvl w:val="0"/>
          <w:numId w:val="29"/>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הנוכחי</w:t>
      </w:r>
      <w:r w:rsidRPr="000C11B2">
        <w:rPr>
          <w:rFonts w:ascii="David" w:hAnsi="David"/>
          <w:sz w:val="24"/>
          <w:rtl/>
        </w:rPr>
        <w:t>"), עומדים בתוקפם עד ליום 31.12.2024 ומאפשרים לספקים גדולים לסדר את מצרכיהם על המדפים של קמעונאים גדולים בכפוף להתקיימותם של שלושה תנאים:</w:t>
      </w:r>
    </w:p>
    <w:p w14:paraId="14A263D0" w14:textId="77777777" w:rsidR="00773992" w:rsidRPr="000C11B2" w:rsidRDefault="00773992" w:rsidP="00773992">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34DBE480" w14:textId="77777777" w:rsidR="00773992" w:rsidRPr="000C11B2" w:rsidRDefault="00773992" w:rsidP="00773992">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72D9D658" w14:textId="77777777" w:rsidR="00773992" w:rsidRPr="000C11B2" w:rsidRDefault="00773992" w:rsidP="00773992">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2A00D1A0" w14:textId="77777777" w:rsidR="00773992" w:rsidRPr="000C11B2" w:rsidRDefault="00773992" w:rsidP="00773992">
      <w:pPr>
        <w:pStyle w:val="ListParagraph"/>
        <w:spacing w:line="360" w:lineRule="auto"/>
        <w:ind w:left="1077"/>
        <w:jc w:val="both"/>
        <w:rPr>
          <w:rFonts w:ascii="David" w:hAnsi="David"/>
          <w:color w:val="272727"/>
          <w:sz w:val="24"/>
          <w:rtl/>
        </w:rPr>
      </w:pPr>
    </w:p>
    <w:p w14:paraId="7C76B113" w14:textId="11A4BD1E" w:rsidR="00773992" w:rsidRPr="000C11B2" w:rsidRDefault="00773992" w:rsidP="00773992">
      <w:pPr>
        <w:pStyle w:val="ListParagraph"/>
        <w:numPr>
          <w:ilvl w:val="0"/>
          <w:numId w:val="29"/>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707430D1" w14:textId="77777777" w:rsidR="00773992" w:rsidRPr="000C11B2" w:rsidRDefault="00773992" w:rsidP="00773992">
      <w:pPr>
        <w:pStyle w:val="ListParagraph"/>
        <w:numPr>
          <w:ilvl w:val="0"/>
          <w:numId w:val="29"/>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lastRenderedPageBreak/>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נוכח המלחמה, טענות על קושי לגייס עובדים ולאחר </w:t>
      </w:r>
      <w:proofErr w:type="spellStart"/>
      <w:r>
        <w:rPr>
          <w:rFonts w:ascii="David" w:hAnsi="David" w:hint="cs"/>
          <w:color w:val="272727"/>
          <w:sz w:val="24"/>
          <w:shd w:val="clear" w:color="auto" w:fill="FFFFFF"/>
          <w:rtl/>
        </w:rPr>
        <w:t>ארכות</w:t>
      </w:r>
      <w:proofErr w:type="spellEnd"/>
      <w:r>
        <w:rPr>
          <w:rFonts w:ascii="David" w:hAnsi="David" w:hint="cs"/>
          <w:color w:val="272727"/>
          <w:sz w:val="24"/>
          <w:shd w:val="clear" w:color="auto" w:fill="FFFFFF"/>
          <w:rtl/>
        </w:rPr>
        <w:t xml:space="preserve"> שנועדו לאפשר הערכות סל ספקי המזון וקמעונאות המזון לאיסור, הוחלט שהפטור החדש</w:t>
      </w:r>
      <w:r w:rsidRPr="000C11B2">
        <w:rPr>
          <w:rFonts w:ascii="David" w:hAnsi="David"/>
          <w:color w:val="272727"/>
          <w:sz w:val="24"/>
          <w:shd w:val="clear" w:color="auto" w:fill="FFFFFF"/>
          <w:rtl/>
        </w:rPr>
        <w:t xml:space="preserve"> ייכנס לתוקף החל מיום 1 בינואר 2025.  </w:t>
      </w:r>
    </w:p>
    <w:p w14:paraId="3481B923" w14:textId="77777777" w:rsidR="00773992" w:rsidRPr="000C11B2" w:rsidRDefault="00773992" w:rsidP="00773992">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6FA84D40" w14:textId="77777777" w:rsidR="00773992" w:rsidRPr="000C11B2" w:rsidRDefault="00773992" w:rsidP="00773992">
      <w:pPr>
        <w:pStyle w:val="ListParagraph"/>
        <w:numPr>
          <w:ilvl w:val="0"/>
          <w:numId w:val="29"/>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שמוכרים מעט ספקים שאינם ספקים גדולים, לא יהיה 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26A892C7" w14:textId="77777777" w:rsidR="00773992" w:rsidRPr="000C11B2" w:rsidRDefault="00773992" w:rsidP="00773992">
      <w:pPr>
        <w:pStyle w:val="ListParagraph"/>
        <w:numPr>
          <w:ilvl w:val="0"/>
          <w:numId w:val="29"/>
        </w:numPr>
        <w:bidi/>
        <w:spacing w:line="360" w:lineRule="auto"/>
        <w:jc w:val="both"/>
        <w:rPr>
          <w:rFonts w:ascii="David" w:hAnsi="David"/>
          <w:sz w:val="24"/>
          <w:rtl/>
        </w:rPr>
      </w:pPr>
      <w:r w:rsidRPr="000C11B2">
        <w:rPr>
          <w:rFonts w:ascii="David" w:hAnsi="David"/>
          <w:sz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w:t>
      </w:r>
      <w:r>
        <w:rPr>
          <w:rFonts w:ascii="David" w:hAnsi="David" w:hint="cs"/>
          <w:sz w:val="24"/>
          <w:rtl/>
        </w:rPr>
        <w:t xml:space="preserve">לאחר שניתנו מספר </w:t>
      </w:r>
      <w:proofErr w:type="spellStart"/>
      <w:r>
        <w:rPr>
          <w:rFonts w:ascii="David" w:hAnsi="David" w:hint="cs"/>
          <w:sz w:val="24"/>
          <w:rtl/>
        </w:rPr>
        <w:t>ארכות</w:t>
      </w:r>
      <w:proofErr w:type="spellEnd"/>
      <w:r>
        <w:rPr>
          <w:rFonts w:ascii="David" w:hAnsi="David" w:hint="cs"/>
          <w:sz w:val="24"/>
          <w:rtl/>
        </w:rPr>
        <w:t xml:space="preserve"> מרבית ספקי המזון והקמעונאים נערכו לכניסתו לתוקף של הפטור החדש.</w:t>
      </w:r>
    </w:p>
    <w:p w14:paraId="2C139FF4" w14:textId="77777777" w:rsidR="00773992" w:rsidRPr="000C11B2" w:rsidRDefault="00773992" w:rsidP="00773992">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יחד עם זאת</w:t>
      </w:r>
      <w:r>
        <w:rPr>
          <w:rFonts w:ascii="David" w:hAnsi="David" w:hint="cs"/>
          <w:sz w:val="24"/>
          <w:rtl/>
        </w:rPr>
        <w:t xml:space="preserve"> לאחרונה עלו טענות</w:t>
      </w:r>
      <w:r w:rsidRPr="000C11B2">
        <w:rPr>
          <w:rFonts w:ascii="David" w:hAnsi="David"/>
          <w:sz w:val="24"/>
          <w:rtl/>
        </w:rPr>
        <w:t xml:space="preserve">, בדבר </w:t>
      </w:r>
      <w:r>
        <w:rPr>
          <w:rFonts w:ascii="David" w:hAnsi="David" w:hint="cs"/>
          <w:sz w:val="24"/>
          <w:rtl/>
        </w:rPr>
        <w:t>הצורך</w:t>
      </w:r>
      <w:r w:rsidRPr="000C11B2">
        <w:rPr>
          <w:rFonts w:ascii="David" w:hAnsi="David"/>
          <w:sz w:val="24"/>
          <w:rtl/>
        </w:rPr>
        <w:t xml:space="preserve"> של הקמעונאים, שאינם עומדים ברף הקבוע בפטור החדש, </w:t>
      </w:r>
      <w:r>
        <w:rPr>
          <w:rFonts w:ascii="David" w:hAnsi="David" w:hint="cs"/>
          <w:sz w:val="24"/>
          <w:rtl/>
        </w:rPr>
        <w:t xml:space="preserve">בתקופת היערכות נוספת בכל הנוגע לסידור חלב ומוצריו </w:t>
      </w:r>
      <w:r w:rsidRPr="000C11B2">
        <w:rPr>
          <w:rFonts w:ascii="David" w:hAnsi="David"/>
          <w:sz w:val="24"/>
          <w:rtl/>
        </w:rPr>
        <w:t>המקוררים. מרבית הקמעונאים ציינו שתקופת ההתארגנות שניתנה על ידי הממונה על התחרות, עד ליום 1 בינואר 2025, מאפשרת להם להתארגן ולסדר בעצמם, בכלל חנויותיהם, את כלל המ</w:t>
      </w:r>
      <w:r>
        <w:rPr>
          <w:rFonts w:ascii="David" w:hAnsi="David" w:hint="cs"/>
          <w:sz w:val="24"/>
          <w:rtl/>
        </w:rPr>
        <w:t>וצרים</w:t>
      </w:r>
      <w:r w:rsidRPr="000C11B2">
        <w:rPr>
          <w:rFonts w:ascii="David" w:hAnsi="David"/>
          <w:sz w:val="24"/>
          <w:rtl/>
        </w:rPr>
        <w:t xml:space="preserve"> שאינם מ</w:t>
      </w:r>
      <w:r>
        <w:rPr>
          <w:rFonts w:ascii="David" w:hAnsi="David" w:hint="cs"/>
          <w:sz w:val="24"/>
          <w:rtl/>
        </w:rPr>
        <w:t>וצרי</w:t>
      </w:r>
      <w:r w:rsidRPr="000C11B2">
        <w:rPr>
          <w:rFonts w:ascii="David" w:hAnsi="David"/>
          <w:sz w:val="24"/>
          <w:rtl/>
        </w:rPr>
        <w:t xml:space="preserve"> חלב. </w:t>
      </w:r>
      <w:r>
        <w:rPr>
          <w:rFonts w:ascii="David" w:hAnsi="David" w:hint="cs"/>
          <w:sz w:val="24"/>
          <w:rtl/>
        </w:rPr>
        <w:t>נטען כי</w:t>
      </w:r>
      <w:r w:rsidRPr="000C11B2">
        <w:rPr>
          <w:rFonts w:ascii="David" w:hAnsi="David"/>
          <w:sz w:val="24"/>
          <w:rtl/>
        </w:rPr>
        <w:t xml:space="preserve"> קיימים מאפיינים ייחודיים למוצרי החלב אשר מערימים קשיים בסידור המקררים בהם מוצבים מוצרים אלו</w:t>
      </w:r>
      <w:r>
        <w:rPr>
          <w:rFonts w:ascii="David" w:hAnsi="David" w:hint="cs"/>
          <w:sz w:val="24"/>
          <w:rtl/>
        </w:rPr>
        <w:t xml:space="preserve"> ושמצב המלחמה ו</w:t>
      </w:r>
      <w:r w:rsidRPr="000C11B2">
        <w:rPr>
          <w:rFonts w:ascii="David" w:hAnsi="David"/>
          <w:sz w:val="24"/>
          <w:rtl/>
        </w:rPr>
        <w:t xml:space="preserve">מצוקת העובדים </w:t>
      </w:r>
      <w:r>
        <w:rPr>
          <w:rFonts w:ascii="David" w:hAnsi="David" w:hint="cs"/>
          <w:sz w:val="24"/>
          <w:rtl/>
        </w:rPr>
        <w:t>שנוצרה בעקבותיו</w:t>
      </w:r>
      <w:r w:rsidRPr="000C11B2" w:rsidDel="00617B0D">
        <w:rPr>
          <w:rFonts w:ascii="David" w:hAnsi="David"/>
          <w:sz w:val="24"/>
          <w:rtl/>
        </w:rPr>
        <w:t xml:space="preserve"> </w:t>
      </w:r>
      <w:r>
        <w:rPr>
          <w:rFonts w:ascii="David" w:hAnsi="David" w:hint="cs"/>
          <w:sz w:val="24"/>
          <w:rtl/>
        </w:rPr>
        <w:t>מחמיר</w:t>
      </w:r>
      <w:r w:rsidRPr="000C11B2">
        <w:rPr>
          <w:rFonts w:ascii="David" w:hAnsi="David"/>
          <w:sz w:val="24"/>
          <w:rtl/>
        </w:rPr>
        <w:t xml:space="preserve">.  </w:t>
      </w:r>
    </w:p>
    <w:p w14:paraId="07EC2E4F" w14:textId="77777777" w:rsidR="00773992" w:rsidRPr="00AA034B" w:rsidRDefault="00773992" w:rsidP="00773992">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יתירה מכך, על רקע העובדה שהפטור </w:t>
      </w:r>
      <w:r w:rsidRPr="00AA034B">
        <w:rPr>
          <w:rFonts w:ascii="David" w:hAnsi="David"/>
          <w:sz w:val="24"/>
          <w:rtl/>
        </w:rPr>
        <w:t xml:space="preserve">החדש נכנס לתוקפו בעוד חודש ועשרה ימים, ספקים רבים </w:t>
      </w:r>
      <w:r w:rsidRPr="00AA034B">
        <w:rPr>
          <w:rFonts w:ascii="David" w:hAnsi="David" w:hint="cs"/>
          <w:sz w:val="24"/>
          <w:rtl/>
        </w:rPr>
        <w:t>הבהירו</w:t>
      </w:r>
      <w:r w:rsidRPr="00AA034B">
        <w:rPr>
          <w:rFonts w:ascii="David" w:hAnsi="David"/>
          <w:sz w:val="24"/>
          <w:rtl/>
        </w:rPr>
        <w:t xml:space="preserve">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0AB937F0" w14:textId="14082DD8" w:rsidR="00773992" w:rsidRPr="00AA034B" w:rsidRDefault="00773992" w:rsidP="00773992">
      <w:pPr>
        <w:pStyle w:val="ListParagraph"/>
        <w:numPr>
          <w:ilvl w:val="0"/>
          <w:numId w:val="29"/>
        </w:numPr>
        <w:bidi/>
        <w:spacing w:before="120" w:after="120" w:line="360" w:lineRule="auto"/>
        <w:jc w:val="both"/>
        <w:rPr>
          <w:rFonts w:ascii="David" w:hAnsi="David"/>
          <w:sz w:val="24"/>
        </w:rPr>
      </w:pPr>
      <w:r w:rsidRPr="00AA034B">
        <w:rPr>
          <w:rFonts w:ascii="David" w:hAnsi="David"/>
          <w:sz w:val="24"/>
          <w:rtl/>
        </w:rPr>
        <w:t xml:space="preserve">לאחר בחינת הדברים, מצאה הממונה לנכון לדחות ב-6 חודשים נוספים את כניסת הפטור החדש לתוקף ביחס </w:t>
      </w:r>
      <w:r w:rsidRPr="00AA034B">
        <w:rPr>
          <w:rFonts w:ascii="David" w:hAnsi="David" w:hint="eastAsia"/>
          <w:sz w:val="24"/>
          <w:rtl/>
        </w:rPr>
        <w:t>לחלב</w:t>
      </w:r>
      <w:r w:rsidRPr="00AA034B">
        <w:rPr>
          <w:rFonts w:ascii="David" w:hAnsi="David"/>
          <w:sz w:val="24"/>
          <w:rtl/>
        </w:rPr>
        <w:t xml:space="preserve"> </w:t>
      </w:r>
      <w:r w:rsidRPr="00AA034B">
        <w:rPr>
          <w:rFonts w:ascii="David" w:hAnsi="David" w:hint="eastAsia"/>
          <w:sz w:val="24"/>
          <w:rtl/>
        </w:rPr>
        <w:t>ומוצריו</w:t>
      </w:r>
      <w:r w:rsidRPr="00AA034B">
        <w:rPr>
          <w:rFonts w:ascii="David" w:hAnsi="David"/>
          <w:sz w:val="24"/>
          <w:rtl/>
        </w:rPr>
        <w:t xml:space="preserve"> המקוררים</w:t>
      </w:r>
      <w:bookmarkStart w:id="4" w:name="_GoBack"/>
      <w:bookmarkEnd w:id="4"/>
      <w:r w:rsidRPr="00AA034B">
        <w:rPr>
          <w:rFonts w:ascii="David" w:hAnsi="David"/>
          <w:sz w:val="24"/>
          <w:rtl/>
        </w:rPr>
        <w:t xml:space="preserve"> בלבד. ביחס לכל שאר המצרכים, אין שינוי במועד הכניסה לתוקף של הפטור החדש, אשר יכנס לתוקף ביום 1 בינואר 2025.</w:t>
      </w:r>
    </w:p>
    <w:p w14:paraId="7EA39E3E" w14:textId="77777777" w:rsidR="00773992" w:rsidRPr="000C11B2" w:rsidRDefault="00773992" w:rsidP="00773992">
      <w:pPr>
        <w:pStyle w:val="ListParagraph"/>
        <w:numPr>
          <w:ilvl w:val="0"/>
          <w:numId w:val="29"/>
        </w:numPr>
        <w:bidi/>
        <w:spacing w:before="120" w:after="120" w:line="360" w:lineRule="auto"/>
        <w:jc w:val="both"/>
        <w:rPr>
          <w:rFonts w:ascii="David" w:hAnsi="David"/>
          <w:sz w:val="24"/>
        </w:rPr>
      </w:pPr>
      <w:r w:rsidRPr="00AA034B">
        <w:rPr>
          <w:rFonts w:ascii="David" w:hAnsi="David"/>
          <w:sz w:val="24"/>
          <w:rtl/>
        </w:rPr>
        <w:t>כלומר, לגבי כלל המצרכים, החל מיום 1 בינואר, ספק גדול יורשה לסדר מצרכים רק אצל קמעונאי גדול שעומד בתנאי הפטור החדש. לגבי מצרכי חלב מקוררים ספק גדול יורשה לסדר אותם בחנויות של קמעונאים גדולים, עד ליום 30.6.25, בכפוף לעמידה</w:t>
      </w:r>
      <w:r w:rsidRPr="000C11B2">
        <w:rPr>
          <w:rFonts w:ascii="David" w:hAnsi="David"/>
          <w:sz w:val="24"/>
          <w:rtl/>
        </w:rPr>
        <w:t xml:space="preserve"> בתנאי הפטור הנוכחי. החל מיום 1.7.25, ספק גדול יורשה לסדר את מצרכי החלב המקוררים אצל קמעונאי גדול רק אם הוא עומד בתנאי הפטור החדש.</w:t>
      </w:r>
    </w:p>
    <w:p w14:paraId="65FAA93B" w14:textId="77777777" w:rsidR="00773992" w:rsidRPr="000C11B2" w:rsidRDefault="00773992" w:rsidP="00773992">
      <w:pPr>
        <w:pStyle w:val="ListParagraph"/>
        <w:numPr>
          <w:ilvl w:val="0"/>
          <w:numId w:val="29"/>
        </w:numPr>
        <w:bidi/>
        <w:spacing w:before="120" w:after="120" w:line="360" w:lineRule="auto"/>
        <w:jc w:val="both"/>
        <w:rPr>
          <w:rFonts w:ascii="David" w:hAnsi="David"/>
          <w:sz w:val="24"/>
          <w:rtl/>
        </w:rPr>
      </w:pPr>
      <w:r w:rsidRPr="000C11B2">
        <w:rPr>
          <w:rFonts w:ascii="David" w:hAnsi="David"/>
          <w:sz w:val="24"/>
          <w:rtl/>
        </w:rPr>
        <w:lastRenderedPageBreak/>
        <w:t>אין באמור כדי לגרוע מהוראות החוק הקבועות בסעיף 7(ג)</w:t>
      </w:r>
      <w:r w:rsidRPr="000C11B2">
        <w:rPr>
          <w:rFonts w:ascii="David" w:hAnsi="David"/>
          <w:sz w:val="24"/>
        </w:rPr>
        <w:t xml:space="preserve"> </w:t>
      </w:r>
      <w:r w:rsidRPr="000C11B2">
        <w:rPr>
          <w:rFonts w:ascii="David" w:hAnsi="David"/>
          <w:sz w:val="24"/>
          <w:rtl/>
        </w:rPr>
        <w:t xml:space="preserve">לחוק המזון. </w:t>
      </w:r>
    </w:p>
    <w:p w14:paraId="1A547DC8" w14:textId="77777777" w:rsidR="00E270F2" w:rsidRDefault="00E270F2" w:rsidP="00E050E6">
      <w:pPr>
        <w:widowControl w:val="0"/>
        <w:bidi/>
        <w:spacing w:after="0" w:line="360" w:lineRule="auto"/>
        <w:contextualSpacing/>
        <w:jc w:val="both"/>
      </w:pPr>
    </w:p>
    <w:sectPr w:rsidR="00E270F2" w:rsidSect="006036E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6FB4C" w14:textId="77777777" w:rsidR="00B96326" w:rsidRDefault="00B96326" w:rsidP="00860C02">
      <w:pPr>
        <w:spacing w:line="240" w:lineRule="auto"/>
      </w:pPr>
      <w:r>
        <w:separator/>
      </w:r>
    </w:p>
  </w:endnote>
  <w:endnote w:type="continuationSeparator" w:id="0">
    <w:p w14:paraId="20C26CBE" w14:textId="77777777" w:rsidR="00B96326" w:rsidRDefault="00B96326" w:rsidP="0086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6ED" w14:textId="77777777" w:rsidR="00B96326" w:rsidRDefault="00B96326" w:rsidP="00860C02">
      <w:pPr>
        <w:spacing w:line="240" w:lineRule="auto"/>
      </w:pPr>
      <w:r>
        <w:separator/>
      </w:r>
    </w:p>
  </w:footnote>
  <w:footnote w:type="continuationSeparator" w:id="0">
    <w:p w14:paraId="3DB5142B" w14:textId="77777777" w:rsidR="00B96326" w:rsidRDefault="00B96326" w:rsidP="00860C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A9E59B9"/>
    <w:multiLevelType w:val="hybridMultilevel"/>
    <w:tmpl w:val="83BE92B2"/>
    <w:lvl w:ilvl="0" w:tplc="8AF0BAD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AC00EF"/>
    <w:multiLevelType w:val="hybridMultilevel"/>
    <w:tmpl w:val="90E40E4E"/>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624979"/>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F187700"/>
    <w:multiLevelType w:val="hybridMultilevel"/>
    <w:tmpl w:val="001CAFC6"/>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2"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530DD2"/>
    <w:multiLevelType w:val="hybridMultilevel"/>
    <w:tmpl w:val="3008176A"/>
    <w:lvl w:ilvl="0" w:tplc="A600C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852D8A"/>
    <w:multiLevelType w:val="hybridMultilevel"/>
    <w:tmpl w:val="984C434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2"/>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12"/>
  </w:num>
  <w:num w:numId="21">
    <w:abstractNumId w:val="21"/>
  </w:num>
  <w:num w:numId="22">
    <w:abstractNumId w:val="25"/>
  </w:num>
  <w:num w:numId="23">
    <w:abstractNumId w:val="14"/>
  </w:num>
  <w:num w:numId="24">
    <w:abstractNumId w:val="19"/>
  </w:num>
  <w:num w:numId="25">
    <w:abstractNumId w:val="20"/>
  </w:num>
  <w:num w:numId="26">
    <w:abstractNumId w:val="17"/>
  </w:num>
  <w:num w:numId="27">
    <w:abstractNumId w:val="15"/>
  </w:num>
  <w:num w:numId="28">
    <w:abstractNumId w:val="1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6E1"/>
    <w:rsid w:val="000144D5"/>
    <w:rsid w:val="000248A6"/>
    <w:rsid w:val="00026583"/>
    <w:rsid w:val="000F56C6"/>
    <w:rsid w:val="00121660"/>
    <w:rsid w:val="00124D26"/>
    <w:rsid w:val="00154D18"/>
    <w:rsid w:val="001D7E20"/>
    <w:rsid w:val="00271896"/>
    <w:rsid w:val="002F77DE"/>
    <w:rsid w:val="0031092D"/>
    <w:rsid w:val="00351F73"/>
    <w:rsid w:val="003B0300"/>
    <w:rsid w:val="003D4E06"/>
    <w:rsid w:val="003F3C1C"/>
    <w:rsid w:val="00407546"/>
    <w:rsid w:val="0044367F"/>
    <w:rsid w:val="00453D07"/>
    <w:rsid w:val="004D42F9"/>
    <w:rsid w:val="004E39E4"/>
    <w:rsid w:val="0050471A"/>
    <w:rsid w:val="00522E95"/>
    <w:rsid w:val="00524F7B"/>
    <w:rsid w:val="00577092"/>
    <w:rsid w:val="005A3C79"/>
    <w:rsid w:val="005B26DF"/>
    <w:rsid w:val="005F74DB"/>
    <w:rsid w:val="006036E1"/>
    <w:rsid w:val="00636A7C"/>
    <w:rsid w:val="006523FD"/>
    <w:rsid w:val="007149EE"/>
    <w:rsid w:val="00723EE4"/>
    <w:rsid w:val="00773992"/>
    <w:rsid w:val="00783759"/>
    <w:rsid w:val="00820F07"/>
    <w:rsid w:val="008329A0"/>
    <w:rsid w:val="00860C02"/>
    <w:rsid w:val="008C5DCF"/>
    <w:rsid w:val="0092653D"/>
    <w:rsid w:val="00933E72"/>
    <w:rsid w:val="00950CB0"/>
    <w:rsid w:val="00983D0B"/>
    <w:rsid w:val="009C22BF"/>
    <w:rsid w:val="00A52BBF"/>
    <w:rsid w:val="00A74BF1"/>
    <w:rsid w:val="00A8153A"/>
    <w:rsid w:val="00AF7A5B"/>
    <w:rsid w:val="00B010A1"/>
    <w:rsid w:val="00B47016"/>
    <w:rsid w:val="00B61584"/>
    <w:rsid w:val="00B96326"/>
    <w:rsid w:val="00BE4101"/>
    <w:rsid w:val="00C77002"/>
    <w:rsid w:val="00CD7139"/>
    <w:rsid w:val="00D31E5D"/>
    <w:rsid w:val="00D732FB"/>
    <w:rsid w:val="00DB0B30"/>
    <w:rsid w:val="00E050E6"/>
    <w:rsid w:val="00E270F2"/>
    <w:rsid w:val="00E34BF9"/>
    <w:rsid w:val="00E72152"/>
    <w:rsid w:val="00E80E6F"/>
    <w:rsid w:val="00E80EB3"/>
    <w:rsid w:val="00E81243"/>
    <w:rsid w:val="00E84739"/>
    <w:rsid w:val="00E944DE"/>
    <w:rsid w:val="00EB1B03"/>
    <w:rsid w:val="00EF7948"/>
    <w:rsid w:val="00F04A3E"/>
    <w:rsid w:val="00F17F3C"/>
    <w:rsid w:val="00F41F30"/>
    <w:rsid w:val="00F6071E"/>
    <w:rsid w:val="00FA1625"/>
    <w:rsid w:val="00FB487D"/>
    <w:rsid w:val="00FE72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69D46"/>
  <w15:chartTrackingRefBased/>
  <w15:docId w15:val="{C90423CC-4BDF-4AF4-BA7F-B5138E79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6E1"/>
    <w:rPr>
      <w:rFonts w:ascii="David" w:hAnsi="David" w:cs="David"/>
      <w:sz w:val="24"/>
      <w:szCs w:val="24"/>
    </w:rPr>
  </w:style>
  <w:style w:type="paragraph" w:styleId="Heading1">
    <w:name w:val="heading 1"/>
    <w:basedOn w:val="Normal"/>
    <w:next w:val="Normal"/>
    <w:link w:val="Heading1Char"/>
    <w:uiPriority w:val="9"/>
    <w:qFormat/>
    <w:rsid w:val="006036E1"/>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6036E1"/>
    <w:pPr>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6036E1"/>
    <w:pPr>
      <w:spacing w:before="40"/>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6036E1"/>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6036E1"/>
    <w:pPr>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E1"/>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6036E1"/>
    <w:rPr>
      <w:rFonts w:ascii="David" w:hAnsi="David" w:cs="David"/>
      <w:b/>
      <w:bCs/>
      <w:color w:val="000000" w:themeColor="text1"/>
      <w:sz w:val="24"/>
      <w:szCs w:val="28"/>
    </w:rPr>
  </w:style>
  <w:style w:type="paragraph" w:customStyle="1" w:styleId="TableText">
    <w:name w:val="Table Text"/>
    <w:basedOn w:val="Normal"/>
    <w:rsid w:val="006036E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6036E1"/>
    <w:pPr>
      <w:outlineLvl w:val="2"/>
    </w:pPr>
  </w:style>
  <w:style w:type="paragraph" w:customStyle="1" w:styleId="TableBlock">
    <w:name w:val="Table Block"/>
    <w:basedOn w:val="TableText"/>
    <w:rsid w:val="006036E1"/>
    <w:pPr>
      <w:jc w:val="both"/>
    </w:pPr>
  </w:style>
  <w:style w:type="paragraph" w:customStyle="1" w:styleId="TableHead">
    <w:name w:val="Table Head"/>
    <w:basedOn w:val="TableText"/>
    <w:rsid w:val="006036E1"/>
    <w:pPr>
      <w:jc w:val="center"/>
      <w:outlineLvl w:val="1"/>
    </w:pPr>
    <w:rPr>
      <w:b/>
      <w:bCs/>
    </w:rPr>
  </w:style>
  <w:style w:type="paragraph" w:customStyle="1" w:styleId="HeadMitparsemetBaze">
    <w:name w:val="Head MitparsemetBaze"/>
    <w:basedOn w:val="Normal"/>
    <w:rsid w:val="006036E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6036E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6036E1"/>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6036E1"/>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6036E1"/>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6036E1"/>
    <w:rPr>
      <w:rFonts w:ascii="David" w:hAnsi="David" w:cs="David"/>
      <w:color w:val="000000" w:themeColor="text1"/>
      <w:sz w:val="24"/>
      <w:szCs w:val="24"/>
    </w:rPr>
  </w:style>
  <w:style w:type="paragraph" w:customStyle="1" w:styleId="HeadHatzaotHok4Futer">
    <w:name w:val="Head HatzaotHok4Futer"/>
    <w:basedOn w:val="HeadHatzaotHok"/>
    <w:rsid w:val="006036E1"/>
    <w:pPr>
      <w:spacing w:before="120" w:after="120"/>
    </w:pPr>
    <w:rPr>
      <w:color w:val="FF0000"/>
      <w:w w:val="80"/>
    </w:rPr>
  </w:style>
  <w:style w:type="paragraph" w:styleId="EndnoteText">
    <w:name w:val="endnote text"/>
    <w:basedOn w:val="Normal"/>
    <w:link w:val="EndnoteTextChar"/>
    <w:semiHidden/>
    <w:rsid w:val="006036E1"/>
    <w:pPr>
      <w:ind w:left="227" w:hanging="227"/>
    </w:pPr>
    <w:rPr>
      <w:sz w:val="14"/>
      <w:szCs w:val="22"/>
    </w:rPr>
  </w:style>
  <w:style w:type="character" w:customStyle="1" w:styleId="EndnoteTextChar">
    <w:name w:val="Endnote Text Char"/>
    <w:basedOn w:val="DefaultParagraphFont"/>
    <w:link w:val="EndnoteText"/>
    <w:semiHidden/>
    <w:rsid w:val="006036E1"/>
    <w:rPr>
      <w:rFonts w:ascii="David" w:hAnsi="David" w:cs="David"/>
      <w:sz w:val="14"/>
    </w:rPr>
  </w:style>
  <w:style w:type="paragraph" w:customStyle="1" w:styleId="TableInnerSideHeading">
    <w:name w:val="Table InnerSideHeading"/>
    <w:basedOn w:val="TableSideHeading"/>
    <w:rsid w:val="006036E1"/>
    <w:pPr>
      <w:outlineLvl w:val="9"/>
    </w:pPr>
  </w:style>
  <w:style w:type="paragraph" w:customStyle="1" w:styleId="Hesber">
    <w:name w:val="Hesber"/>
    <w:basedOn w:val="Normal"/>
    <w:rsid w:val="006036E1"/>
    <w:pPr>
      <w:snapToGrid w:val="0"/>
      <w:ind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6036E1"/>
    <w:pPr>
      <w:snapToGrid w:val="0"/>
      <w:spacing w:line="240" w:lineRule="auto"/>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6036E1"/>
    <w:rPr>
      <w:rFonts w:ascii="Arial" w:eastAsia="Arial Unicode MS" w:hAnsi="Arial" w:cs="David"/>
      <w:snapToGrid w:val="0"/>
      <w:sz w:val="14"/>
      <w:szCs w:val="20"/>
    </w:rPr>
  </w:style>
  <w:style w:type="character" w:styleId="FootnoteReference">
    <w:name w:val="footnote reference"/>
    <w:basedOn w:val="DefaultParagraphFont"/>
    <w:rsid w:val="006036E1"/>
    <w:rPr>
      <w:vertAlign w:val="superscript"/>
    </w:rPr>
  </w:style>
  <w:style w:type="paragraph" w:customStyle="1" w:styleId="HesberHeading">
    <w:name w:val="Hesber Heading"/>
    <w:basedOn w:val="Hesber"/>
    <w:rsid w:val="006036E1"/>
    <w:pPr>
      <w:tabs>
        <w:tab w:val="left" w:pos="624"/>
        <w:tab w:val="left" w:pos="1247"/>
      </w:tabs>
    </w:pPr>
    <w:rPr>
      <w:b/>
      <w:bCs/>
    </w:rPr>
  </w:style>
  <w:style w:type="paragraph" w:customStyle="1" w:styleId="HesberWriters">
    <w:name w:val="Hesber Writers"/>
    <w:basedOn w:val="Hesber"/>
    <w:rsid w:val="006036E1"/>
    <w:pPr>
      <w:spacing w:before="120" w:after="120"/>
      <w:ind w:left="1418"/>
      <w:jc w:val="right"/>
    </w:pPr>
    <w:rPr>
      <w:b/>
      <w:bCs/>
    </w:rPr>
  </w:style>
  <w:style w:type="paragraph" w:customStyle="1" w:styleId="Hesber1st">
    <w:name w:val="Hesber 1st"/>
    <w:basedOn w:val="Hesber"/>
    <w:rsid w:val="006036E1"/>
    <w:pPr>
      <w:tabs>
        <w:tab w:val="left" w:pos="680"/>
        <w:tab w:val="left" w:pos="1020"/>
      </w:tabs>
      <w:ind w:firstLine="0"/>
    </w:pPr>
  </w:style>
  <w:style w:type="character" w:styleId="EndnoteReference">
    <w:name w:val="endnote reference"/>
    <w:basedOn w:val="DefaultParagraphFont"/>
    <w:semiHidden/>
    <w:rsid w:val="006036E1"/>
    <w:rPr>
      <w:vertAlign w:val="superscript"/>
    </w:rPr>
  </w:style>
  <w:style w:type="paragraph" w:customStyle="1" w:styleId="TableBlockOutdent">
    <w:name w:val="Table BlockOutdent"/>
    <w:basedOn w:val="TableBlock"/>
    <w:rsid w:val="006036E1"/>
    <w:pPr>
      <w:ind w:left="624" w:hanging="624"/>
    </w:pPr>
  </w:style>
  <w:style w:type="paragraph" w:styleId="Header">
    <w:name w:val="header"/>
    <w:basedOn w:val="Normal"/>
    <w:link w:val="HeaderChar"/>
    <w:rsid w:val="006036E1"/>
    <w:pPr>
      <w:tabs>
        <w:tab w:val="center" w:pos="4153"/>
        <w:tab w:val="right" w:pos="8306"/>
      </w:tabs>
    </w:pPr>
  </w:style>
  <w:style w:type="character" w:customStyle="1" w:styleId="HeaderChar">
    <w:name w:val="Header Char"/>
    <w:basedOn w:val="DefaultParagraphFont"/>
    <w:link w:val="Header"/>
    <w:rsid w:val="006036E1"/>
    <w:rPr>
      <w:rFonts w:ascii="David" w:hAnsi="David" w:cs="David"/>
      <w:sz w:val="24"/>
      <w:szCs w:val="24"/>
    </w:rPr>
  </w:style>
  <w:style w:type="paragraph" w:styleId="Footer">
    <w:name w:val="footer"/>
    <w:basedOn w:val="Normal"/>
    <w:link w:val="FooterChar"/>
    <w:rsid w:val="006036E1"/>
    <w:pPr>
      <w:tabs>
        <w:tab w:val="center" w:pos="4153"/>
        <w:tab w:val="right" w:pos="8306"/>
      </w:tabs>
    </w:pPr>
  </w:style>
  <w:style w:type="character" w:customStyle="1" w:styleId="FooterChar">
    <w:name w:val="Footer Char"/>
    <w:basedOn w:val="DefaultParagraphFont"/>
    <w:link w:val="Footer"/>
    <w:rsid w:val="006036E1"/>
    <w:rPr>
      <w:rFonts w:ascii="David" w:hAnsi="David" w:cs="David"/>
      <w:sz w:val="24"/>
      <w:szCs w:val="24"/>
    </w:rPr>
  </w:style>
  <w:style w:type="character" w:styleId="PageNumber">
    <w:name w:val="page number"/>
    <w:basedOn w:val="DefaultParagraphFont"/>
    <w:rsid w:val="006036E1"/>
  </w:style>
  <w:style w:type="paragraph" w:customStyle="1" w:styleId="Cover1-Reshumot">
    <w:name w:val="Cover 1-Reshumot"/>
    <w:basedOn w:val="Normal"/>
    <w:rsid w:val="006036E1"/>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6036E1"/>
    <w:rPr>
      <w:sz w:val="36"/>
      <w:szCs w:val="52"/>
    </w:rPr>
  </w:style>
  <w:style w:type="paragraph" w:customStyle="1" w:styleId="Cover3-Haknesset">
    <w:name w:val="Cover 3-Haknesset"/>
    <w:basedOn w:val="Cover1-Reshumot"/>
    <w:rsid w:val="006036E1"/>
    <w:rPr>
      <w:b/>
      <w:bCs/>
      <w:spacing w:val="60"/>
    </w:rPr>
  </w:style>
  <w:style w:type="paragraph" w:customStyle="1" w:styleId="Cover4-Date">
    <w:name w:val="Cover 4-Date"/>
    <w:basedOn w:val="Normal"/>
    <w:rsid w:val="006036E1"/>
    <w:pPr>
      <w:pBdr>
        <w:bottom w:val="single" w:sz="4" w:space="0" w:color="auto"/>
      </w:pBdr>
      <w:tabs>
        <w:tab w:val="center" w:pos="4820"/>
        <w:tab w:val="right" w:pos="9639"/>
      </w:tabs>
      <w:snapToGrid w:val="0"/>
      <w:spacing w:before="240" w:after="240"/>
    </w:pPr>
    <w:rPr>
      <w:rFonts w:ascii="Arial" w:eastAsia="Arial Unicode MS" w:hAnsi="Arial"/>
      <w:snapToGrid w:val="0"/>
      <w:sz w:val="20"/>
      <w:szCs w:val="26"/>
    </w:rPr>
  </w:style>
  <w:style w:type="paragraph" w:customStyle="1" w:styleId="Ragil">
    <w:name w:val="Ragil"/>
    <w:basedOn w:val="Normal"/>
    <w:rsid w:val="006036E1"/>
    <w:pPr>
      <w:snapToGrid w:val="0"/>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6036E1"/>
    <w:pPr>
      <w:spacing w:before="120" w:after="120"/>
      <w:outlineLvl w:val="9"/>
    </w:pPr>
    <w:rPr>
      <w:rtl/>
      <w:cs/>
    </w:rPr>
  </w:style>
  <w:style w:type="paragraph" w:styleId="TOC1">
    <w:name w:val="toc 1"/>
    <w:basedOn w:val="Normal"/>
    <w:next w:val="Normal"/>
    <w:autoRedefine/>
    <w:uiPriority w:val="39"/>
    <w:unhideWhenUsed/>
    <w:rsid w:val="006036E1"/>
    <w:pPr>
      <w:tabs>
        <w:tab w:val="right" w:leader="dot" w:pos="9629"/>
      </w:tabs>
      <w:spacing w:after="100"/>
    </w:pPr>
    <w:rPr>
      <w:bCs/>
      <w:szCs w:val="22"/>
    </w:rPr>
  </w:style>
  <w:style w:type="paragraph" w:styleId="TOC2">
    <w:name w:val="toc 2"/>
    <w:basedOn w:val="Normal"/>
    <w:next w:val="Normal"/>
    <w:uiPriority w:val="39"/>
    <w:unhideWhenUsed/>
    <w:rsid w:val="006036E1"/>
    <w:pPr>
      <w:tabs>
        <w:tab w:val="right" w:leader="dot" w:pos="9628"/>
      </w:tabs>
      <w:spacing w:after="100"/>
    </w:pPr>
    <w:rPr>
      <w:szCs w:val="22"/>
    </w:rPr>
  </w:style>
  <w:style w:type="character" w:styleId="Hyperlink">
    <w:name w:val="Hyperlink"/>
    <w:basedOn w:val="DefaultParagraphFont"/>
    <w:uiPriority w:val="99"/>
    <w:unhideWhenUsed/>
    <w:rsid w:val="006036E1"/>
    <w:rPr>
      <w:color w:val="0563C1" w:themeColor="hyperlink"/>
      <w:u w:val="single"/>
    </w:rPr>
  </w:style>
  <w:style w:type="paragraph" w:styleId="TOC3">
    <w:name w:val="toc 3"/>
    <w:basedOn w:val="Normal"/>
    <w:next w:val="Normal"/>
    <w:uiPriority w:val="39"/>
    <w:unhideWhenUsed/>
    <w:rsid w:val="006036E1"/>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6036E1"/>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6036E1"/>
    <w:pPr>
      <w:tabs>
        <w:tab w:val="right" w:leader="dot" w:pos="9628"/>
      </w:tabs>
      <w:spacing w:after="100"/>
      <w:ind w:left="567"/>
    </w:pPr>
    <w:rPr>
      <w:szCs w:val="22"/>
    </w:rPr>
  </w:style>
  <w:style w:type="paragraph" w:styleId="TOC6">
    <w:name w:val="toc 6"/>
    <w:basedOn w:val="Normal"/>
    <w:next w:val="Normal"/>
    <w:autoRedefine/>
    <w:semiHidden/>
    <w:unhideWhenUsed/>
    <w:rsid w:val="006036E1"/>
    <w:pPr>
      <w:spacing w:after="100"/>
      <w:ind w:left="850"/>
    </w:pPr>
  </w:style>
  <w:style w:type="paragraph" w:styleId="TOC7">
    <w:name w:val="toc 7"/>
    <w:basedOn w:val="Normal"/>
    <w:next w:val="Normal"/>
    <w:autoRedefine/>
    <w:semiHidden/>
    <w:unhideWhenUsed/>
    <w:rsid w:val="006036E1"/>
    <w:pPr>
      <w:spacing w:after="100"/>
      <w:ind w:left="1020"/>
    </w:pPr>
  </w:style>
  <w:style w:type="paragraph" w:styleId="TOC8">
    <w:name w:val="toc 8"/>
    <w:basedOn w:val="Normal"/>
    <w:next w:val="Normal"/>
    <w:autoRedefine/>
    <w:semiHidden/>
    <w:unhideWhenUsed/>
    <w:rsid w:val="006036E1"/>
    <w:pPr>
      <w:spacing w:after="100"/>
      <w:ind w:left="1190"/>
    </w:pPr>
  </w:style>
  <w:style w:type="paragraph" w:styleId="TOC9">
    <w:name w:val="toc 9"/>
    <w:basedOn w:val="Normal"/>
    <w:next w:val="Normal"/>
    <w:autoRedefine/>
    <w:semiHidden/>
    <w:unhideWhenUsed/>
    <w:rsid w:val="006036E1"/>
    <w:pPr>
      <w:spacing w:after="100"/>
      <w:ind w:left="1360"/>
    </w:pPr>
  </w:style>
  <w:style w:type="paragraph" w:customStyle="1" w:styleId="TableHead2">
    <w:name w:val="Table Head2"/>
    <w:basedOn w:val="TableHead"/>
    <w:qFormat/>
    <w:rsid w:val="006036E1"/>
    <w:pPr>
      <w:outlineLvl w:val="9"/>
    </w:pPr>
  </w:style>
  <w:style w:type="paragraph" w:customStyle="1" w:styleId="TableSideHeading2">
    <w:name w:val="Table SideHeading2"/>
    <w:basedOn w:val="TableSideHeading"/>
    <w:autoRedefine/>
    <w:qFormat/>
    <w:rsid w:val="006036E1"/>
    <w:pPr>
      <w:keepLines w:val="0"/>
      <w:outlineLvl w:val="9"/>
    </w:pPr>
  </w:style>
  <w:style w:type="paragraph" w:customStyle="1" w:styleId="0">
    <w:name w:val="סגנון שורה ראשונה:  0  ס''מ"/>
    <w:basedOn w:val="Heading2"/>
    <w:rsid w:val="006036E1"/>
    <w:rPr>
      <w:rFonts w:eastAsia="Times New Roman"/>
    </w:rPr>
  </w:style>
  <w:style w:type="paragraph" w:styleId="ListParagraph">
    <w:name w:val="List Paragraph"/>
    <w:basedOn w:val="Normal"/>
    <w:link w:val="ListParagraphChar"/>
    <w:uiPriority w:val="34"/>
    <w:qFormat/>
    <w:rsid w:val="006036E1"/>
    <w:rPr>
      <w:rFonts w:asciiTheme="minorHAnsi" w:hAnsiTheme="minorHAnsi"/>
      <w:sz w:val="22"/>
    </w:rPr>
  </w:style>
  <w:style w:type="table" w:styleId="TableGrid">
    <w:name w:val="Table Grid"/>
    <w:basedOn w:val="TableNormal"/>
    <w:rsid w:val="006036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6036E1"/>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6036E1"/>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customStyle="1" w:styleId="P00">
    <w:name w:val="P00"/>
    <w:rsid w:val="00DB0B3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customStyle="1" w:styleId="default">
    <w:name w:val="default"/>
    <w:rsid w:val="00DB0B30"/>
    <w:rPr>
      <w:rFonts w:ascii="Times New Roman" w:hAnsi="Times New Roman" w:cs="Times New Roman"/>
      <w:sz w:val="26"/>
      <w:szCs w:val="26"/>
    </w:rPr>
  </w:style>
  <w:style w:type="character" w:styleId="CommentReference">
    <w:name w:val="annotation reference"/>
    <w:basedOn w:val="DefaultParagraphFont"/>
    <w:uiPriority w:val="99"/>
    <w:semiHidden/>
    <w:unhideWhenUsed/>
    <w:rsid w:val="00E050E6"/>
    <w:rPr>
      <w:sz w:val="16"/>
      <w:szCs w:val="16"/>
    </w:rPr>
  </w:style>
  <w:style w:type="paragraph" w:styleId="CommentText">
    <w:name w:val="annotation text"/>
    <w:basedOn w:val="Normal"/>
    <w:link w:val="CommentTextChar"/>
    <w:uiPriority w:val="99"/>
    <w:unhideWhenUsed/>
    <w:rsid w:val="00E050E6"/>
    <w:pPr>
      <w:spacing w:line="240" w:lineRule="auto"/>
    </w:pPr>
    <w:rPr>
      <w:sz w:val="20"/>
      <w:szCs w:val="20"/>
    </w:rPr>
  </w:style>
  <w:style w:type="character" w:customStyle="1" w:styleId="CommentTextChar">
    <w:name w:val="Comment Text Char"/>
    <w:basedOn w:val="DefaultParagraphFont"/>
    <w:link w:val="CommentText"/>
    <w:uiPriority w:val="99"/>
    <w:rsid w:val="00E050E6"/>
    <w:rPr>
      <w:rFonts w:ascii="David" w:hAnsi="David" w:cs="David"/>
      <w:sz w:val="20"/>
      <w:szCs w:val="20"/>
    </w:rPr>
  </w:style>
  <w:style w:type="character" w:customStyle="1" w:styleId="ListParagraphChar">
    <w:name w:val="List Paragraph Char"/>
    <w:basedOn w:val="DefaultParagraphFont"/>
    <w:link w:val="ListParagraph"/>
    <w:uiPriority w:val="34"/>
    <w:rsid w:val="00E050E6"/>
    <w:rPr>
      <w:rFonts w:cs="David"/>
      <w:szCs w:val="24"/>
    </w:rPr>
  </w:style>
  <w:style w:type="paragraph" w:styleId="BalloonText">
    <w:name w:val="Balloon Text"/>
    <w:basedOn w:val="Normal"/>
    <w:link w:val="BalloonTextChar"/>
    <w:uiPriority w:val="99"/>
    <w:semiHidden/>
    <w:unhideWhenUsed/>
    <w:rsid w:val="00E050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0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1843</Words>
  <Characters>9215</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
    </vt:vector>
  </TitlesOfParts>
  <Company>Competition</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Eyal Shapira</dc:creator>
  <cp:keywords/>
  <dc:description/>
  <cp:lastModifiedBy>Eyal Shapira</cp:lastModifiedBy>
  <cp:revision>8</cp:revision>
  <dcterms:created xsi:type="dcterms:W3CDTF">2024-09-05T11:57:00Z</dcterms:created>
  <dcterms:modified xsi:type="dcterms:W3CDTF">2024-11-21T14:51:00Z</dcterms:modified>
</cp:coreProperties>
</file>